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B8" w:rsidRPr="00CF0573" w:rsidRDefault="00E86B82" w:rsidP="00EE74B8">
      <w:pPr>
        <w:pStyle w:val="Heading1"/>
        <w:suppressLineNumbers/>
        <w:spacing w:before="0" w:after="0"/>
        <w:rPr>
          <w:rFonts w:cs="Arial"/>
          <w:bCs/>
          <w:sz w:val="28"/>
          <w:szCs w:val="28"/>
        </w:rPr>
      </w:pPr>
      <w:bookmarkStart w:id="0" w:name="_GoBack"/>
      <w:bookmarkEnd w:id="0"/>
      <w:r w:rsidRPr="00CF0573">
        <w:rPr>
          <w:rFonts w:cs="Arial"/>
          <w:sz w:val="28"/>
          <w:szCs w:val="28"/>
        </w:rPr>
        <w:t>CLARIFICATIONS</w:t>
      </w:r>
      <w:r w:rsidR="00E81323">
        <w:rPr>
          <w:rFonts w:cs="Arial"/>
          <w:sz w:val="28"/>
          <w:szCs w:val="28"/>
        </w:rPr>
        <w:t xml:space="preserve"> –</w:t>
      </w:r>
      <w:r w:rsidR="007E6864">
        <w:rPr>
          <w:rFonts w:cs="Arial"/>
          <w:sz w:val="28"/>
          <w:szCs w:val="28"/>
        </w:rPr>
        <w:t xml:space="preserve"> </w:t>
      </w:r>
      <w:r w:rsidR="000B4EAB" w:rsidRPr="00CF0573">
        <w:rPr>
          <w:rFonts w:cs="Arial"/>
          <w:bCs/>
          <w:sz w:val="28"/>
          <w:szCs w:val="28"/>
        </w:rPr>
        <w:t>RF</w:t>
      </w:r>
      <w:r w:rsidR="0055752C" w:rsidRPr="00CF0573">
        <w:rPr>
          <w:rFonts w:cs="Arial"/>
          <w:bCs/>
          <w:sz w:val="28"/>
          <w:szCs w:val="28"/>
        </w:rPr>
        <w:t>P</w:t>
      </w:r>
      <w:r w:rsidR="000B4EAB" w:rsidRPr="00CF0573">
        <w:rPr>
          <w:rFonts w:cs="Arial"/>
          <w:bCs/>
          <w:sz w:val="28"/>
          <w:szCs w:val="28"/>
        </w:rPr>
        <w:t xml:space="preserve"> #</w:t>
      </w:r>
      <w:r w:rsidR="00C81C28" w:rsidRPr="00CF0573">
        <w:rPr>
          <w:rFonts w:cs="Arial"/>
          <w:bCs/>
          <w:sz w:val="28"/>
          <w:szCs w:val="28"/>
        </w:rPr>
        <w:t>71</w:t>
      </w:r>
      <w:r w:rsidR="007B4AD7">
        <w:rPr>
          <w:rFonts w:cs="Arial"/>
          <w:bCs/>
          <w:sz w:val="28"/>
          <w:szCs w:val="28"/>
        </w:rPr>
        <w:t>3</w:t>
      </w:r>
      <w:r w:rsidR="00D86C5B">
        <w:rPr>
          <w:rFonts w:cs="Arial"/>
          <w:bCs/>
          <w:sz w:val="28"/>
          <w:szCs w:val="28"/>
        </w:rPr>
        <w:t>1</w:t>
      </w:r>
    </w:p>
    <w:p w:rsidR="00D274D0" w:rsidRPr="00CF0573" w:rsidRDefault="00D86C5B" w:rsidP="00CF0573">
      <w:pPr>
        <w:jc w:val="center"/>
        <w:rPr>
          <w:rFonts w:ascii="Arial" w:hAnsi="Arial" w:cs="Arial"/>
          <w:b/>
          <w:bCs/>
          <w:sz w:val="28"/>
          <w:szCs w:val="28"/>
        </w:rPr>
      </w:pPr>
      <w:r>
        <w:rPr>
          <w:rFonts w:ascii="Arial" w:hAnsi="Arial" w:cs="Arial"/>
          <w:b/>
          <w:bCs/>
          <w:sz w:val="28"/>
          <w:szCs w:val="28"/>
        </w:rPr>
        <w:t>ERP REPLACEMENT</w:t>
      </w:r>
    </w:p>
    <w:p w:rsidR="00D274D0" w:rsidRDefault="00D274D0" w:rsidP="00D274D0">
      <w:pPr>
        <w:autoSpaceDE w:val="0"/>
        <w:autoSpaceDN w:val="0"/>
        <w:adjustRightInd w:val="0"/>
        <w:rPr>
          <w:rFonts w:ascii="Arial" w:hAnsi="Arial" w:cs="Arial"/>
          <w:bCs/>
          <w:sz w:val="22"/>
          <w:szCs w:val="22"/>
        </w:rPr>
      </w:pPr>
    </w:p>
    <w:p w:rsidR="00CF0573" w:rsidRPr="00926DEE" w:rsidRDefault="00CF0573" w:rsidP="00D274D0">
      <w:pPr>
        <w:autoSpaceDE w:val="0"/>
        <w:autoSpaceDN w:val="0"/>
        <w:adjustRightInd w:val="0"/>
        <w:rPr>
          <w:rFonts w:ascii="Arial" w:hAnsi="Arial" w:cs="Arial"/>
          <w:bCs/>
          <w:sz w:val="22"/>
          <w:szCs w:val="22"/>
        </w:rPr>
      </w:pPr>
    </w:p>
    <w:p w:rsidR="00F2013C" w:rsidRPr="00F2013C" w:rsidRDefault="005712CC" w:rsidP="00F2013C">
      <w:pPr>
        <w:suppressLineNumbers/>
        <w:rPr>
          <w:rFonts w:ascii="Arial" w:hAnsi="Arial" w:cs="Arial"/>
          <w:bCs/>
          <w:sz w:val="22"/>
          <w:szCs w:val="20"/>
        </w:rPr>
      </w:pPr>
      <w:r w:rsidRPr="00F2013C">
        <w:rPr>
          <w:rFonts w:ascii="Arial" w:hAnsi="Arial" w:cs="Arial"/>
          <w:b/>
          <w:sz w:val="22"/>
          <w:szCs w:val="22"/>
        </w:rPr>
        <w:t xml:space="preserve">Vendor Question:  </w:t>
      </w:r>
      <w:r w:rsidR="00A75797" w:rsidRPr="00F2013C">
        <w:rPr>
          <w:rFonts w:ascii="Arial" w:hAnsi="Arial" w:cs="Arial"/>
          <w:sz w:val="22"/>
          <w:szCs w:val="22"/>
        </w:rPr>
        <w:t xml:space="preserve">RFP </w:t>
      </w:r>
      <w:r w:rsidR="00F2013C" w:rsidRPr="00F2013C">
        <w:rPr>
          <w:rFonts w:ascii="Arial" w:hAnsi="Arial" w:cs="Arial"/>
          <w:sz w:val="22"/>
          <w:szCs w:val="22"/>
        </w:rPr>
        <w:t>Timeline</w:t>
      </w:r>
      <w:r w:rsidR="0050016B" w:rsidRPr="00F2013C">
        <w:rPr>
          <w:rFonts w:ascii="Arial" w:hAnsi="Arial" w:cs="Arial"/>
          <w:sz w:val="22"/>
          <w:szCs w:val="22"/>
        </w:rPr>
        <w:t xml:space="preserve"> </w:t>
      </w:r>
      <w:r w:rsidR="00171A6E" w:rsidRPr="00F2013C">
        <w:rPr>
          <w:rFonts w:ascii="Arial" w:hAnsi="Arial" w:cs="Arial"/>
          <w:sz w:val="22"/>
          <w:szCs w:val="22"/>
        </w:rPr>
        <w:t>–</w:t>
      </w:r>
      <w:r w:rsidR="0050016B" w:rsidRPr="00F2013C">
        <w:rPr>
          <w:rFonts w:ascii="Arial" w:hAnsi="Arial" w:cs="Arial"/>
          <w:sz w:val="22"/>
          <w:szCs w:val="22"/>
        </w:rPr>
        <w:t xml:space="preserve"> </w:t>
      </w:r>
      <w:r w:rsidR="00F2013C" w:rsidRPr="00F2013C">
        <w:rPr>
          <w:rFonts w:ascii="Arial" w:hAnsi="Arial" w:cs="Arial"/>
          <w:bCs/>
          <w:sz w:val="22"/>
          <w:szCs w:val="20"/>
        </w:rPr>
        <w:t>Will UCLA Health System grant a two-week extension for all due dates (clarification questions and final proposal submission) under this RFI?</w:t>
      </w:r>
    </w:p>
    <w:p w:rsidR="0049192C" w:rsidRDefault="005712CC" w:rsidP="007B4AD7">
      <w:pPr>
        <w:rPr>
          <w:rFonts w:ascii="Arial" w:hAnsi="Arial" w:cs="Arial"/>
          <w:b/>
          <w:bCs/>
          <w:i/>
          <w:color w:val="7030A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7E6864">
        <w:rPr>
          <w:rFonts w:ascii="Arial" w:hAnsi="Arial" w:cs="Arial"/>
          <w:bCs/>
          <w:i/>
          <w:color w:val="FF0000"/>
          <w:sz w:val="22"/>
          <w:szCs w:val="22"/>
        </w:rPr>
        <w:t>RFI submissions are now due</w:t>
      </w:r>
      <w:r w:rsidR="00514E0B">
        <w:rPr>
          <w:rFonts w:ascii="Arial" w:hAnsi="Arial" w:cs="Arial"/>
          <w:bCs/>
          <w:i/>
          <w:color w:val="FF0000"/>
          <w:sz w:val="22"/>
          <w:szCs w:val="22"/>
        </w:rPr>
        <w:t xml:space="preserve"> on </w:t>
      </w:r>
      <w:r w:rsidR="00B22F55">
        <w:rPr>
          <w:rFonts w:ascii="Arial" w:hAnsi="Arial" w:cs="Arial"/>
          <w:bCs/>
          <w:i/>
          <w:color w:val="FF0000"/>
          <w:sz w:val="22"/>
          <w:szCs w:val="22"/>
        </w:rPr>
        <w:t xml:space="preserve">Friday, </w:t>
      </w:r>
      <w:r w:rsidR="00514E0B" w:rsidRPr="00514E0B">
        <w:rPr>
          <w:rFonts w:ascii="Arial" w:hAnsi="Arial" w:cs="Arial"/>
          <w:b/>
          <w:bCs/>
          <w:i/>
          <w:color w:val="FF0000"/>
          <w:sz w:val="22"/>
          <w:szCs w:val="22"/>
        </w:rPr>
        <w:t>December 2, 2022</w:t>
      </w:r>
      <w:r w:rsidR="00B22F55">
        <w:rPr>
          <w:rFonts w:ascii="Arial" w:hAnsi="Arial" w:cs="Arial"/>
          <w:b/>
          <w:bCs/>
          <w:i/>
          <w:color w:val="FF0000"/>
          <w:sz w:val="22"/>
          <w:szCs w:val="22"/>
        </w:rPr>
        <w:t xml:space="preserve"> at 5pm PST</w:t>
      </w:r>
      <w:r w:rsidR="00514E0B">
        <w:rPr>
          <w:rFonts w:ascii="Arial" w:hAnsi="Arial" w:cs="Arial"/>
          <w:bCs/>
          <w:i/>
          <w:color w:val="FF0000"/>
          <w:sz w:val="22"/>
          <w:szCs w:val="22"/>
        </w:rPr>
        <w:t>.</w:t>
      </w:r>
      <w:r w:rsidR="007E6864">
        <w:rPr>
          <w:rFonts w:ascii="Arial" w:hAnsi="Arial" w:cs="Arial"/>
          <w:bCs/>
          <w:i/>
          <w:color w:val="FF0000"/>
          <w:sz w:val="22"/>
          <w:szCs w:val="22"/>
        </w:rPr>
        <w:t xml:space="preserve"> </w:t>
      </w:r>
      <w:r w:rsidR="00514E0B">
        <w:rPr>
          <w:rFonts w:ascii="Arial" w:hAnsi="Arial" w:cs="Arial"/>
          <w:bCs/>
          <w:i/>
          <w:color w:val="FF0000"/>
          <w:sz w:val="22"/>
          <w:szCs w:val="22"/>
        </w:rPr>
        <w:t xml:space="preserve">Other bid milestones may be moved back as needed to accommodate this extra time.  Further clarification questions submitted as late as </w:t>
      </w:r>
      <w:r w:rsidR="00514E0B" w:rsidRPr="00B22F55">
        <w:rPr>
          <w:rFonts w:ascii="Arial" w:hAnsi="Arial" w:cs="Arial"/>
          <w:b/>
          <w:bCs/>
          <w:i/>
          <w:color w:val="FF0000"/>
          <w:sz w:val="22"/>
          <w:szCs w:val="22"/>
        </w:rPr>
        <w:t xml:space="preserve">Thursday, November 10 </w:t>
      </w:r>
      <w:r w:rsidR="00B22F55" w:rsidRPr="00B22F55">
        <w:rPr>
          <w:rFonts w:ascii="Arial" w:hAnsi="Arial" w:cs="Arial"/>
          <w:b/>
          <w:bCs/>
          <w:i/>
          <w:color w:val="FF0000"/>
          <w:sz w:val="22"/>
          <w:szCs w:val="22"/>
        </w:rPr>
        <w:t>at 5pm P</w:t>
      </w:r>
      <w:r w:rsidR="00B22F55">
        <w:rPr>
          <w:rFonts w:ascii="Arial" w:hAnsi="Arial" w:cs="Arial"/>
          <w:b/>
          <w:bCs/>
          <w:i/>
          <w:color w:val="FF0000"/>
          <w:sz w:val="22"/>
          <w:szCs w:val="22"/>
        </w:rPr>
        <w:t>S</w:t>
      </w:r>
      <w:r w:rsidR="00B22F55" w:rsidRPr="00B22F55">
        <w:rPr>
          <w:rFonts w:ascii="Arial" w:hAnsi="Arial" w:cs="Arial"/>
          <w:b/>
          <w:bCs/>
          <w:i/>
          <w:color w:val="FF0000"/>
          <w:sz w:val="22"/>
          <w:szCs w:val="22"/>
        </w:rPr>
        <w:t>T</w:t>
      </w:r>
      <w:r w:rsidR="00B22F55">
        <w:rPr>
          <w:rFonts w:ascii="Arial" w:hAnsi="Arial" w:cs="Arial"/>
          <w:bCs/>
          <w:i/>
          <w:color w:val="FF0000"/>
          <w:sz w:val="22"/>
          <w:szCs w:val="22"/>
        </w:rPr>
        <w:t xml:space="preserve"> </w:t>
      </w:r>
      <w:r w:rsidR="00514E0B">
        <w:rPr>
          <w:rFonts w:ascii="Arial" w:hAnsi="Arial" w:cs="Arial"/>
          <w:bCs/>
          <w:i/>
          <w:color w:val="FF0000"/>
          <w:sz w:val="22"/>
          <w:szCs w:val="22"/>
        </w:rPr>
        <w:t>may be answered at UCLA Health’s sole option.  The Evaluation Team will address only those questions for which it assesses that the answers would assist all responding vendors.</w:t>
      </w:r>
    </w:p>
    <w:p w:rsidR="00734E32" w:rsidRDefault="00734E32" w:rsidP="007B4AD7">
      <w:pPr>
        <w:rPr>
          <w:rFonts w:ascii="Arial" w:hAnsi="Arial" w:cs="Arial"/>
          <w:b/>
          <w:bCs/>
          <w:i/>
          <w:color w:val="7030A0"/>
          <w:sz w:val="22"/>
          <w:szCs w:val="22"/>
        </w:rPr>
      </w:pPr>
    </w:p>
    <w:p w:rsidR="00F2013C" w:rsidRPr="007E6864" w:rsidRDefault="0049192C" w:rsidP="00F2013C">
      <w:pPr>
        <w:suppressLineNumbers/>
        <w:rPr>
          <w:rFonts w:ascii="Arial" w:hAnsi="Arial" w:cs="Arial"/>
          <w:bCs/>
          <w:sz w:val="22"/>
          <w:szCs w:val="20"/>
        </w:rPr>
      </w:pPr>
      <w:r w:rsidRPr="004F0F1D">
        <w:rPr>
          <w:rFonts w:ascii="Arial" w:hAnsi="Arial" w:cs="Arial"/>
          <w:b/>
          <w:sz w:val="22"/>
          <w:szCs w:val="22"/>
        </w:rPr>
        <w:t xml:space="preserve">Vendor Question:  </w:t>
      </w:r>
      <w:r w:rsidR="00A75797" w:rsidRPr="004F0F1D">
        <w:rPr>
          <w:rFonts w:ascii="Arial" w:hAnsi="Arial" w:cs="Arial"/>
          <w:sz w:val="22"/>
          <w:szCs w:val="22"/>
        </w:rPr>
        <w:t>RFP Introduction</w:t>
      </w:r>
      <w:r w:rsidR="00171A6E" w:rsidRPr="004F0F1D">
        <w:rPr>
          <w:rFonts w:ascii="Arial" w:hAnsi="Arial" w:cs="Arial"/>
          <w:sz w:val="22"/>
          <w:szCs w:val="22"/>
        </w:rPr>
        <w:t xml:space="preserve"> – </w:t>
      </w:r>
      <w:r w:rsidR="00F2013C" w:rsidRPr="004F0F1D">
        <w:rPr>
          <w:rFonts w:ascii="Arial" w:hAnsi="Arial" w:cs="Arial"/>
          <w:bCs/>
          <w:sz w:val="22"/>
          <w:szCs w:val="20"/>
        </w:rPr>
        <w:t xml:space="preserve">If this RFI greenlights a solicitation, what is the </w:t>
      </w:r>
      <w:r w:rsidR="00F2013C" w:rsidRPr="007E6864">
        <w:rPr>
          <w:rFonts w:ascii="Arial" w:hAnsi="Arial" w:cs="Arial"/>
          <w:bCs/>
          <w:sz w:val="22"/>
          <w:szCs w:val="20"/>
        </w:rPr>
        <w:t>anticipated timeframe for procurement?</w:t>
      </w:r>
    </w:p>
    <w:p w:rsidR="00D86C5B" w:rsidRPr="007E6864" w:rsidRDefault="0049192C" w:rsidP="0049192C">
      <w:pPr>
        <w:rPr>
          <w:rFonts w:ascii="Arial" w:hAnsi="Arial" w:cs="Arial"/>
          <w:bCs/>
          <w:i/>
          <w:color w:val="7030A0"/>
          <w:sz w:val="22"/>
          <w:szCs w:val="22"/>
        </w:rPr>
      </w:pPr>
      <w:r w:rsidRPr="007E6864">
        <w:rPr>
          <w:rFonts w:ascii="Arial" w:hAnsi="Arial" w:cs="Arial"/>
          <w:b/>
          <w:bCs/>
          <w:i/>
          <w:color w:val="FF0000"/>
          <w:sz w:val="22"/>
          <w:szCs w:val="22"/>
        </w:rPr>
        <w:t>UCLA HEALTH RESPONSE</w:t>
      </w:r>
      <w:r w:rsidRPr="007E6864">
        <w:rPr>
          <w:rFonts w:ascii="Arial" w:hAnsi="Arial" w:cs="Arial"/>
          <w:b/>
          <w:bCs/>
          <w:i/>
          <w:color w:val="7030A0"/>
          <w:sz w:val="22"/>
          <w:szCs w:val="22"/>
        </w:rPr>
        <w:t>:</w:t>
      </w:r>
      <w:r w:rsidR="0026028E" w:rsidRPr="007E6864">
        <w:rPr>
          <w:rFonts w:ascii="Arial" w:hAnsi="Arial" w:cs="Arial"/>
          <w:b/>
          <w:bCs/>
          <w:i/>
          <w:color w:val="7030A0"/>
          <w:sz w:val="22"/>
          <w:szCs w:val="22"/>
        </w:rPr>
        <w:t xml:space="preserve"> </w:t>
      </w:r>
      <w:r w:rsidR="004F0F1D" w:rsidRPr="007E6864">
        <w:rPr>
          <w:rFonts w:ascii="Arial" w:hAnsi="Arial" w:cs="Arial"/>
          <w:bCs/>
          <w:i/>
          <w:color w:val="FF0000"/>
          <w:sz w:val="22"/>
          <w:szCs w:val="22"/>
          <w:shd w:val="clear" w:color="auto" w:fill="FFFF00"/>
        </w:rPr>
        <w:t>That is still to be determined</w:t>
      </w:r>
      <w:r w:rsidR="004F0F1D" w:rsidRPr="007E6864">
        <w:rPr>
          <w:rFonts w:ascii="Arial" w:hAnsi="Arial" w:cs="Arial"/>
          <w:b/>
          <w:bCs/>
          <w:i/>
          <w:color w:val="FF0000"/>
          <w:sz w:val="22"/>
          <w:szCs w:val="22"/>
          <w:shd w:val="clear" w:color="auto" w:fill="FFFF00"/>
        </w:rPr>
        <w:t xml:space="preserve">. </w:t>
      </w:r>
      <w:r w:rsidR="004F0F1D" w:rsidRPr="007E6864">
        <w:rPr>
          <w:rFonts w:ascii="Arial" w:hAnsi="Arial" w:cs="Arial"/>
          <w:bCs/>
          <w:i/>
          <w:color w:val="FF0000"/>
          <w:sz w:val="22"/>
          <w:szCs w:val="22"/>
          <w:shd w:val="clear" w:color="auto" w:fill="FFFF00"/>
        </w:rPr>
        <w:t>The results of the RFI process may inform the anticipated timeline.</w:t>
      </w:r>
    </w:p>
    <w:p w:rsidR="0049192C" w:rsidRPr="007E6864" w:rsidRDefault="001B2EFA" w:rsidP="0049192C">
      <w:pPr>
        <w:rPr>
          <w:rFonts w:ascii="Arial" w:hAnsi="Arial" w:cs="Arial"/>
          <w:bCs/>
          <w:i/>
          <w:color w:val="FF0000"/>
          <w:sz w:val="22"/>
          <w:szCs w:val="22"/>
        </w:rPr>
      </w:pPr>
      <w:r w:rsidRPr="007E6864">
        <w:rPr>
          <w:rFonts w:ascii="Arial" w:hAnsi="Arial" w:cs="Arial"/>
          <w:bCs/>
          <w:i/>
          <w:color w:val="FF0000"/>
          <w:sz w:val="22"/>
          <w:szCs w:val="22"/>
        </w:rPr>
        <w:t xml:space="preserve">  </w:t>
      </w:r>
    </w:p>
    <w:p w:rsidR="00F2013C" w:rsidRPr="007E6864" w:rsidRDefault="004624C4" w:rsidP="00F2013C">
      <w:pPr>
        <w:suppressLineNumbers/>
        <w:rPr>
          <w:b/>
          <w:bCs/>
          <w:sz w:val="22"/>
          <w:szCs w:val="20"/>
        </w:rPr>
      </w:pPr>
      <w:r w:rsidRPr="007E6864">
        <w:rPr>
          <w:rFonts w:ascii="Arial" w:hAnsi="Arial" w:cs="Arial"/>
          <w:b/>
          <w:sz w:val="22"/>
          <w:szCs w:val="22"/>
        </w:rPr>
        <w:t xml:space="preserve">Vendor Question:  </w:t>
      </w:r>
      <w:r w:rsidR="00A75797" w:rsidRPr="007E6864">
        <w:rPr>
          <w:rFonts w:ascii="Arial" w:hAnsi="Arial" w:cs="Arial"/>
          <w:sz w:val="22"/>
          <w:szCs w:val="22"/>
        </w:rPr>
        <w:t>RFP Introduction</w:t>
      </w:r>
      <w:r w:rsidRPr="007E6864">
        <w:rPr>
          <w:rFonts w:ascii="Arial" w:hAnsi="Arial" w:cs="Arial"/>
          <w:sz w:val="22"/>
          <w:szCs w:val="22"/>
        </w:rPr>
        <w:t xml:space="preserve"> – </w:t>
      </w:r>
      <w:r w:rsidR="00F2013C" w:rsidRPr="007E6864">
        <w:rPr>
          <w:rFonts w:ascii="Arial" w:hAnsi="Arial" w:cs="Arial"/>
          <w:bCs/>
          <w:sz w:val="22"/>
          <w:szCs w:val="20"/>
        </w:rPr>
        <w:t>What is the anticipated contract value for these se</w:t>
      </w:r>
      <w:r w:rsidR="00CE1860" w:rsidRPr="007E6864">
        <w:rPr>
          <w:rFonts w:ascii="Arial" w:hAnsi="Arial" w:cs="Arial"/>
          <w:bCs/>
          <w:sz w:val="22"/>
          <w:szCs w:val="20"/>
        </w:rPr>
        <w:t>r</w:t>
      </w:r>
      <w:r w:rsidR="00F2013C" w:rsidRPr="007E6864">
        <w:rPr>
          <w:rFonts w:ascii="Arial" w:hAnsi="Arial" w:cs="Arial"/>
          <w:bCs/>
          <w:sz w:val="22"/>
          <w:szCs w:val="20"/>
        </w:rPr>
        <w:t>vices?</w:t>
      </w:r>
    </w:p>
    <w:p w:rsidR="004F0F1D" w:rsidRPr="007E6864" w:rsidRDefault="004624C4" w:rsidP="004F0F1D">
      <w:pPr>
        <w:rPr>
          <w:rFonts w:ascii="Arial" w:hAnsi="Arial" w:cs="Arial"/>
          <w:bCs/>
          <w:i/>
          <w:color w:val="FF0000"/>
          <w:sz w:val="22"/>
          <w:szCs w:val="22"/>
          <w:shd w:val="clear" w:color="auto" w:fill="FFFF00"/>
        </w:rPr>
      </w:pPr>
      <w:r w:rsidRPr="007E6864">
        <w:rPr>
          <w:rFonts w:ascii="Arial" w:hAnsi="Arial" w:cs="Arial"/>
          <w:b/>
          <w:bCs/>
          <w:i/>
          <w:color w:val="FF0000"/>
          <w:sz w:val="22"/>
          <w:szCs w:val="22"/>
        </w:rPr>
        <w:t xml:space="preserve">UCLA HEALTH RESPONSE: </w:t>
      </w:r>
      <w:r w:rsidR="004F0F1D" w:rsidRPr="007E6864">
        <w:rPr>
          <w:rFonts w:ascii="Arial" w:hAnsi="Arial" w:cs="Arial"/>
          <w:bCs/>
          <w:i/>
          <w:color w:val="FF0000"/>
          <w:sz w:val="22"/>
          <w:szCs w:val="22"/>
          <w:shd w:val="clear" w:color="auto" w:fill="FFFF00"/>
        </w:rPr>
        <w:t>That is still to be determined</w:t>
      </w:r>
      <w:r w:rsidR="004F0F1D" w:rsidRPr="007E6864">
        <w:rPr>
          <w:rFonts w:ascii="Arial" w:hAnsi="Arial" w:cs="Arial"/>
          <w:b/>
          <w:bCs/>
          <w:i/>
          <w:color w:val="FF0000"/>
          <w:sz w:val="22"/>
          <w:szCs w:val="22"/>
          <w:shd w:val="clear" w:color="auto" w:fill="FFFF00"/>
        </w:rPr>
        <w:t xml:space="preserve">. </w:t>
      </w:r>
      <w:r w:rsidR="004F0F1D" w:rsidRPr="007E6864">
        <w:rPr>
          <w:rFonts w:ascii="Arial" w:hAnsi="Arial" w:cs="Arial"/>
          <w:bCs/>
          <w:i/>
          <w:color w:val="FF0000"/>
          <w:sz w:val="22"/>
          <w:szCs w:val="22"/>
          <w:shd w:val="clear" w:color="auto" w:fill="FFFF00"/>
        </w:rPr>
        <w:t>The results of the RFI process may inform the anticipated purchase scope.</w:t>
      </w:r>
    </w:p>
    <w:p w:rsidR="004F0F1D" w:rsidRPr="007E6864" w:rsidRDefault="004F0F1D" w:rsidP="004F0F1D">
      <w:pPr>
        <w:rPr>
          <w:rFonts w:ascii="Arial" w:hAnsi="Arial" w:cs="Arial"/>
          <w:bCs/>
          <w:i/>
          <w:color w:val="FF0000"/>
          <w:sz w:val="22"/>
          <w:szCs w:val="22"/>
          <w:shd w:val="clear" w:color="auto" w:fill="FFFF00"/>
        </w:rPr>
      </w:pPr>
    </w:p>
    <w:p w:rsidR="00F2013C" w:rsidRPr="00514E0B" w:rsidRDefault="004624C4" w:rsidP="004F0F1D">
      <w:pPr>
        <w:rPr>
          <w:rFonts w:ascii="Arial" w:hAnsi="Arial" w:cs="Arial"/>
          <w:bCs/>
          <w:sz w:val="22"/>
          <w:szCs w:val="20"/>
        </w:rPr>
      </w:pPr>
      <w:r w:rsidRPr="007E6864">
        <w:rPr>
          <w:rFonts w:ascii="Arial" w:hAnsi="Arial" w:cs="Arial"/>
          <w:b/>
          <w:sz w:val="22"/>
          <w:szCs w:val="22"/>
        </w:rPr>
        <w:t xml:space="preserve">Vendor Question:  </w:t>
      </w:r>
      <w:r w:rsidR="005038AB" w:rsidRPr="007E6864">
        <w:rPr>
          <w:rFonts w:ascii="Arial" w:hAnsi="Arial" w:cs="Arial"/>
          <w:sz w:val="22"/>
          <w:szCs w:val="22"/>
        </w:rPr>
        <w:t xml:space="preserve">RFP Introduction – </w:t>
      </w:r>
      <w:r w:rsidR="00F2013C" w:rsidRPr="007E6864">
        <w:rPr>
          <w:rFonts w:ascii="Arial" w:hAnsi="Arial" w:cs="Arial"/>
          <w:bCs/>
          <w:sz w:val="22"/>
          <w:szCs w:val="20"/>
        </w:rPr>
        <w:t xml:space="preserve">Is there a current vendor providing these services? If so, how may I obtain copies of any </w:t>
      </w:r>
      <w:r w:rsidR="00F2013C" w:rsidRPr="00514E0B">
        <w:rPr>
          <w:rFonts w:ascii="Arial" w:hAnsi="Arial" w:cs="Arial"/>
          <w:bCs/>
          <w:sz w:val="22"/>
          <w:szCs w:val="20"/>
        </w:rPr>
        <w:t>contract documents?</w:t>
      </w:r>
    </w:p>
    <w:p w:rsidR="00D86C5B" w:rsidRPr="004F0F1D" w:rsidRDefault="004624C4" w:rsidP="004624C4">
      <w:pPr>
        <w:rPr>
          <w:rFonts w:ascii="Arial" w:hAnsi="Arial" w:cs="Arial"/>
          <w:bCs/>
          <w:i/>
          <w:color w:val="FF0000"/>
          <w:sz w:val="22"/>
          <w:szCs w:val="22"/>
          <w:shd w:val="clear" w:color="auto" w:fill="FFFF00"/>
        </w:rPr>
      </w:pPr>
      <w:r w:rsidRPr="00B22F55">
        <w:rPr>
          <w:rFonts w:ascii="Arial" w:hAnsi="Arial" w:cs="Arial"/>
          <w:b/>
          <w:bCs/>
          <w:i/>
          <w:color w:val="FF0000"/>
          <w:sz w:val="22"/>
          <w:szCs w:val="22"/>
        </w:rPr>
        <w:t>UCLA HEALTH RESPONSE</w:t>
      </w:r>
      <w:r w:rsidRPr="00B22F55">
        <w:rPr>
          <w:rFonts w:ascii="Arial" w:hAnsi="Arial" w:cs="Arial"/>
          <w:bCs/>
          <w:i/>
          <w:color w:val="FF0000"/>
          <w:sz w:val="22"/>
          <w:szCs w:val="22"/>
        </w:rPr>
        <w:t>:</w:t>
      </w:r>
      <w:r w:rsidR="00F2013C" w:rsidRPr="00B22F55">
        <w:rPr>
          <w:rFonts w:ascii="Arial" w:hAnsi="Arial" w:cs="Arial"/>
          <w:bCs/>
          <w:i/>
          <w:color w:val="FF0000"/>
          <w:sz w:val="22"/>
          <w:szCs w:val="22"/>
        </w:rPr>
        <w:t xml:space="preserve"> </w:t>
      </w:r>
      <w:r w:rsidR="00A00854" w:rsidRPr="00B22F55">
        <w:rPr>
          <w:rFonts w:ascii="Arial" w:hAnsi="Arial" w:cs="Arial"/>
          <w:bCs/>
          <w:i/>
          <w:color w:val="FF0000"/>
          <w:sz w:val="22"/>
          <w:szCs w:val="22"/>
        </w:rPr>
        <w:t xml:space="preserve">The legacy solution is an </w:t>
      </w:r>
      <w:r w:rsidR="00734E32" w:rsidRPr="00B22F55">
        <w:rPr>
          <w:rFonts w:ascii="Arial" w:hAnsi="Arial" w:cs="Arial"/>
          <w:bCs/>
          <w:i/>
          <w:color w:val="FF0000"/>
          <w:sz w:val="22"/>
          <w:szCs w:val="22"/>
          <w:shd w:val="clear" w:color="auto" w:fill="FFFF00"/>
        </w:rPr>
        <w:t>Infor (Lawson) Financial and Supply Chain solution</w:t>
      </w:r>
      <w:r w:rsidR="004F0F1D" w:rsidRPr="00B22F55">
        <w:rPr>
          <w:rFonts w:ascii="Arial" w:hAnsi="Arial" w:cs="Arial"/>
          <w:bCs/>
          <w:i/>
          <w:color w:val="FF0000"/>
          <w:sz w:val="22"/>
          <w:szCs w:val="22"/>
          <w:shd w:val="clear" w:color="auto" w:fill="FFFF00"/>
        </w:rPr>
        <w:t>.</w:t>
      </w:r>
      <w:r w:rsidR="00A00854" w:rsidRPr="00B22F55">
        <w:rPr>
          <w:rFonts w:ascii="Arial" w:hAnsi="Arial" w:cs="Arial"/>
          <w:bCs/>
          <w:i/>
          <w:color w:val="FF0000"/>
          <w:sz w:val="22"/>
          <w:szCs w:val="22"/>
          <w:shd w:val="clear" w:color="auto" w:fill="FFFF00"/>
        </w:rPr>
        <w:t xml:space="preserve"> Purchasing or contracting documents are available only via a formal Public Records Request.</w:t>
      </w:r>
    </w:p>
    <w:p w:rsidR="00B22BF6" w:rsidRDefault="00B22BF6" w:rsidP="004624C4">
      <w:pPr>
        <w:rPr>
          <w:rFonts w:ascii="Arial" w:hAnsi="Arial" w:cs="Arial"/>
          <w:b/>
          <w:bCs/>
          <w:color w:val="FF0000"/>
          <w:sz w:val="22"/>
          <w:szCs w:val="22"/>
        </w:rPr>
      </w:pPr>
    </w:p>
    <w:p w:rsidR="00B22BF6" w:rsidRPr="00643F3E" w:rsidRDefault="00B22BF6" w:rsidP="00B22BF6">
      <w:pPr>
        <w:suppressLineNumbers/>
        <w:rPr>
          <w:rFonts w:ascii="Arial" w:hAnsi="Arial" w:cs="Arial"/>
          <w:bCs/>
          <w:sz w:val="22"/>
          <w:szCs w:val="20"/>
        </w:rPr>
      </w:pPr>
      <w:r>
        <w:rPr>
          <w:rFonts w:ascii="Arial" w:hAnsi="Arial" w:cs="Arial"/>
          <w:b/>
          <w:sz w:val="22"/>
          <w:szCs w:val="22"/>
        </w:rPr>
        <w:t xml:space="preserve">Vendor Question </w:t>
      </w:r>
      <w:r w:rsidR="00EB72A6">
        <w:rPr>
          <w:rFonts w:ascii="Arial" w:hAnsi="Arial" w:cs="Arial"/>
          <w:b/>
          <w:sz w:val="22"/>
          <w:szCs w:val="22"/>
        </w:rPr>
        <w:t>–</w:t>
      </w:r>
      <w:r>
        <w:rPr>
          <w:rFonts w:ascii="Arial" w:hAnsi="Arial" w:cs="Arial"/>
          <w:b/>
          <w:sz w:val="22"/>
          <w:szCs w:val="22"/>
        </w:rPr>
        <w:t xml:space="preserve"> </w:t>
      </w:r>
      <w:r w:rsidR="00EB72A6">
        <w:rPr>
          <w:rFonts w:ascii="Arial" w:hAnsi="Arial" w:cs="Arial"/>
          <w:sz w:val="22"/>
          <w:szCs w:val="22"/>
        </w:rPr>
        <w:t>RFP Introduction</w:t>
      </w:r>
      <w:r w:rsidRPr="00D435EF">
        <w:rPr>
          <w:rFonts w:ascii="Arial" w:hAnsi="Arial" w:cs="Arial"/>
          <w:sz w:val="22"/>
          <w:szCs w:val="22"/>
        </w:rPr>
        <w:t xml:space="preserve"> -</w:t>
      </w:r>
      <w:r>
        <w:rPr>
          <w:rFonts w:ascii="Arial" w:hAnsi="Arial" w:cs="Arial"/>
          <w:b/>
          <w:sz w:val="22"/>
          <w:szCs w:val="22"/>
        </w:rPr>
        <w:t xml:space="preserve"> </w:t>
      </w:r>
      <w:r w:rsidR="000E65EA">
        <w:rPr>
          <w:rFonts w:ascii="Arial" w:hAnsi="Arial" w:cs="Arial"/>
          <w:sz w:val="22"/>
          <w:szCs w:val="22"/>
        </w:rPr>
        <w:t>What multi-</w:t>
      </w:r>
      <w:r w:rsidR="00643F3E" w:rsidRPr="00643F3E">
        <w:rPr>
          <w:rFonts w:ascii="Arial" w:hAnsi="Arial" w:cs="Arial"/>
          <w:sz w:val="22"/>
          <w:szCs w:val="22"/>
        </w:rPr>
        <w:t>currency transactions would you be performing?</w:t>
      </w:r>
    </w:p>
    <w:p w:rsidR="00B22BF6" w:rsidRPr="00F2013C" w:rsidRDefault="00B22BF6" w:rsidP="00B22BF6">
      <w:pPr>
        <w:rPr>
          <w:rFonts w:ascii="Arial" w:hAnsi="Arial" w:cs="Arial"/>
          <w:b/>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26028E" w:rsidRPr="004F0F1D">
        <w:rPr>
          <w:rFonts w:ascii="Arial" w:hAnsi="Arial" w:cs="Arial"/>
          <w:bCs/>
          <w:i/>
          <w:color w:val="FF0000"/>
          <w:sz w:val="22"/>
          <w:szCs w:val="22"/>
        </w:rPr>
        <w:t>Multi-currency is not required</w:t>
      </w:r>
    </w:p>
    <w:p w:rsidR="00643F3E" w:rsidRDefault="00643F3E" w:rsidP="00643F3E">
      <w:pPr>
        <w:suppressLineNumbers/>
        <w:rPr>
          <w:rFonts w:ascii="Arial" w:hAnsi="Arial" w:cs="Arial"/>
          <w:b/>
          <w:sz w:val="22"/>
          <w:szCs w:val="22"/>
        </w:rPr>
      </w:pPr>
    </w:p>
    <w:p w:rsidR="00643F3E" w:rsidRPr="00643F3E" w:rsidRDefault="00643F3E" w:rsidP="00643F3E">
      <w:pPr>
        <w:suppressLineNumbers/>
        <w:rPr>
          <w:rFonts w:ascii="Arial" w:hAnsi="Arial" w:cs="Arial"/>
          <w:sz w:val="22"/>
          <w:szCs w:val="22"/>
        </w:rPr>
      </w:pPr>
      <w:r>
        <w:rPr>
          <w:rFonts w:ascii="Arial" w:hAnsi="Arial" w:cs="Arial"/>
          <w:b/>
          <w:sz w:val="22"/>
          <w:szCs w:val="22"/>
        </w:rPr>
        <w:t xml:space="preserve">Vendor Question </w:t>
      </w:r>
      <w:r w:rsidR="00EB72A6">
        <w:rPr>
          <w:rFonts w:ascii="Arial" w:hAnsi="Arial" w:cs="Arial"/>
          <w:sz w:val="22"/>
          <w:szCs w:val="22"/>
        </w:rPr>
        <w:t>–</w:t>
      </w:r>
      <w:r w:rsidRPr="00D435EF">
        <w:rPr>
          <w:rFonts w:ascii="Arial" w:hAnsi="Arial" w:cs="Arial"/>
          <w:sz w:val="22"/>
          <w:szCs w:val="22"/>
        </w:rPr>
        <w:t xml:space="preserve"> </w:t>
      </w:r>
      <w:r w:rsidR="00EB72A6">
        <w:rPr>
          <w:rFonts w:ascii="Arial" w:hAnsi="Arial" w:cs="Arial"/>
          <w:sz w:val="22"/>
          <w:szCs w:val="22"/>
        </w:rPr>
        <w:t>RFP Introduction</w:t>
      </w:r>
      <w:r w:rsidRPr="00D435EF">
        <w:rPr>
          <w:rFonts w:ascii="Arial" w:hAnsi="Arial" w:cs="Arial"/>
          <w:sz w:val="22"/>
          <w:szCs w:val="22"/>
        </w:rPr>
        <w:t xml:space="preserve"> -</w:t>
      </w:r>
      <w:r>
        <w:rPr>
          <w:rFonts w:ascii="Arial" w:hAnsi="Arial" w:cs="Arial"/>
          <w:b/>
          <w:sz w:val="22"/>
          <w:szCs w:val="22"/>
        </w:rPr>
        <w:t xml:space="preserve"> </w:t>
      </w:r>
      <w:r w:rsidRPr="00643F3E">
        <w:rPr>
          <w:rFonts w:ascii="Arial" w:hAnsi="Arial" w:cs="Arial"/>
          <w:sz w:val="22"/>
          <w:szCs w:val="22"/>
        </w:rPr>
        <w:t>Is this from the total entity point of view, specific project POV, or treasury management?</w:t>
      </w:r>
    </w:p>
    <w:p w:rsidR="00643F3E" w:rsidRPr="004F0F1D" w:rsidRDefault="00643F3E" w:rsidP="00643F3E">
      <w:pPr>
        <w:suppressLineNumbers/>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734E32" w:rsidRPr="004F0F1D">
        <w:rPr>
          <w:rFonts w:ascii="Arial" w:hAnsi="Arial" w:cs="Arial"/>
          <w:bCs/>
          <w:i/>
          <w:color w:val="FF0000"/>
          <w:sz w:val="22"/>
          <w:szCs w:val="22"/>
        </w:rPr>
        <w:t>Scope is limited to UCLA Health and UCLA Faculty Practice Group</w:t>
      </w:r>
    </w:p>
    <w:p w:rsidR="00643F3E" w:rsidRDefault="00643F3E" w:rsidP="00643F3E">
      <w:pPr>
        <w:suppressLineNumbers/>
        <w:rPr>
          <w:rFonts w:ascii="Arial" w:hAnsi="Arial" w:cs="Arial"/>
          <w:b/>
          <w:bCs/>
          <w:i/>
          <w:color w:val="FF0000"/>
          <w:sz w:val="22"/>
          <w:szCs w:val="22"/>
        </w:rPr>
      </w:pPr>
    </w:p>
    <w:p w:rsidR="00643F3E" w:rsidRDefault="00643F3E" w:rsidP="00643F3E">
      <w:pPr>
        <w:suppressLineNumbers/>
        <w:rPr>
          <w:rFonts w:ascii="Arial" w:hAnsi="Arial" w:cs="Arial"/>
          <w:sz w:val="22"/>
          <w:szCs w:val="22"/>
        </w:rPr>
      </w:pPr>
      <w:r>
        <w:rPr>
          <w:rFonts w:ascii="Arial" w:hAnsi="Arial" w:cs="Arial"/>
          <w:b/>
          <w:sz w:val="22"/>
          <w:szCs w:val="22"/>
        </w:rPr>
        <w:t xml:space="preserve">Vendor Question </w:t>
      </w:r>
      <w:r w:rsidR="000E65EA" w:rsidRPr="00D435EF">
        <w:rPr>
          <w:rFonts w:ascii="Arial" w:hAnsi="Arial" w:cs="Arial"/>
          <w:sz w:val="22"/>
          <w:szCs w:val="22"/>
        </w:rPr>
        <w:t>–</w:t>
      </w:r>
      <w:r w:rsidRPr="00D435EF">
        <w:rPr>
          <w:rFonts w:ascii="Arial" w:hAnsi="Arial" w:cs="Arial"/>
          <w:sz w:val="22"/>
          <w:szCs w:val="22"/>
        </w:rPr>
        <w:t xml:space="preserve"> </w:t>
      </w:r>
      <w:r w:rsidR="00EB72A6">
        <w:rPr>
          <w:rFonts w:ascii="Arial" w:hAnsi="Arial" w:cs="Arial"/>
          <w:sz w:val="22"/>
          <w:szCs w:val="22"/>
        </w:rPr>
        <w:t>RFP Introduction</w:t>
      </w:r>
      <w:r w:rsidRPr="00D435EF">
        <w:rPr>
          <w:rFonts w:ascii="Arial" w:hAnsi="Arial" w:cs="Arial"/>
          <w:sz w:val="22"/>
          <w:szCs w:val="22"/>
        </w:rPr>
        <w:t xml:space="preserve"> -</w:t>
      </w:r>
      <w:r>
        <w:rPr>
          <w:rFonts w:ascii="Arial" w:hAnsi="Arial" w:cs="Arial"/>
          <w:b/>
          <w:sz w:val="22"/>
          <w:szCs w:val="22"/>
        </w:rPr>
        <w:t xml:space="preserve"> </w:t>
      </w:r>
      <w:r w:rsidRPr="00643F3E">
        <w:rPr>
          <w:rFonts w:ascii="Arial" w:hAnsi="Arial" w:cs="Arial"/>
          <w:sz w:val="22"/>
          <w:szCs w:val="22"/>
        </w:rPr>
        <w:t>Are you lookin</w:t>
      </w:r>
      <w:r w:rsidR="00D435EF">
        <w:rPr>
          <w:rFonts w:ascii="Arial" w:hAnsi="Arial" w:cs="Arial"/>
          <w:sz w:val="22"/>
          <w:szCs w:val="22"/>
        </w:rPr>
        <w:t>g</w:t>
      </w:r>
      <w:r w:rsidRPr="00643F3E">
        <w:rPr>
          <w:rFonts w:ascii="Arial" w:hAnsi="Arial" w:cs="Arial"/>
          <w:sz w:val="22"/>
          <w:szCs w:val="22"/>
        </w:rPr>
        <w:t xml:space="preserve"> to input a single entry or and entry that will be allocated to multiple departments?</w:t>
      </w:r>
    </w:p>
    <w:p w:rsidR="00643F3E" w:rsidRPr="004F0F1D" w:rsidRDefault="00643F3E" w:rsidP="00643F3E">
      <w:pPr>
        <w:suppressLineNumbers/>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sidR="0026028E" w:rsidRPr="004F0F1D">
        <w:rPr>
          <w:rFonts w:ascii="Arial" w:hAnsi="Arial" w:cs="Arial"/>
          <w:bCs/>
          <w:i/>
          <w:color w:val="FF0000"/>
          <w:sz w:val="22"/>
          <w:szCs w:val="22"/>
        </w:rPr>
        <w:t xml:space="preserve">Our requirement is for 2 </w:t>
      </w:r>
      <w:r w:rsidR="00443E03" w:rsidRPr="004F0F1D">
        <w:rPr>
          <w:rFonts w:ascii="Arial" w:hAnsi="Arial" w:cs="Arial"/>
          <w:bCs/>
          <w:i/>
          <w:color w:val="FF0000"/>
          <w:sz w:val="22"/>
          <w:szCs w:val="22"/>
        </w:rPr>
        <w:t>separate entities</w:t>
      </w:r>
      <w:r w:rsidR="0026028E" w:rsidRPr="004F0F1D">
        <w:rPr>
          <w:rFonts w:ascii="Arial" w:hAnsi="Arial" w:cs="Arial"/>
          <w:bCs/>
          <w:i/>
          <w:color w:val="FF0000"/>
          <w:sz w:val="22"/>
          <w:szCs w:val="22"/>
        </w:rPr>
        <w:t xml:space="preserve">. Each </w:t>
      </w:r>
      <w:r w:rsidR="00C76B4C" w:rsidRPr="004F0F1D">
        <w:rPr>
          <w:rFonts w:ascii="Arial" w:hAnsi="Arial" w:cs="Arial"/>
          <w:bCs/>
          <w:i/>
          <w:color w:val="FF0000"/>
          <w:sz w:val="22"/>
          <w:szCs w:val="22"/>
        </w:rPr>
        <w:t>entity</w:t>
      </w:r>
      <w:r w:rsidR="0026028E" w:rsidRPr="004F0F1D">
        <w:rPr>
          <w:rFonts w:ascii="Arial" w:hAnsi="Arial" w:cs="Arial"/>
          <w:bCs/>
          <w:i/>
          <w:color w:val="FF0000"/>
          <w:sz w:val="22"/>
          <w:szCs w:val="22"/>
        </w:rPr>
        <w:t xml:space="preserve"> must have its own COA </w:t>
      </w:r>
      <w:r w:rsidR="00443E03" w:rsidRPr="004F0F1D">
        <w:rPr>
          <w:rFonts w:ascii="Arial" w:hAnsi="Arial" w:cs="Arial"/>
          <w:bCs/>
          <w:i/>
          <w:color w:val="FF0000"/>
          <w:sz w:val="22"/>
          <w:szCs w:val="22"/>
        </w:rPr>
        <w:t xml:space="preserve">with distinct </w:t>
      </w:r>
      <w:r w:rsidR="0026028E" w:rsidRPr="004F0F1D">
        <w:rPr>
          <w:rFonts w:ascii="Arial" w:hAnsi="Arial" w:cs="Arial"/>
          <w:bCs/>
          <w:i/>
          <w:color w:val="FF0000"/>
          <w:sz w:val="22"/>
          <w:szCs w:val="22"/>
        </w:rPr>
        <w:t xml:space="preserve">configuration and data. We expect the vendor to recommend how to </w:t>
      </w:r>
      <w:r w:rsidR="0016771F" w:rsidRPr="004F0F1D">
        <w:rPr>
          <w:rFonts w:ascii="Arial" w:hAnsi="Arial" w:cs="Arial"/>
          <w:bCs/>
          <w:i/>
          <w:color w:val="FF0000"/>
          <w:sz w:val="22"/>
          <w:szCs w:val="22"/>
        </w:rPr>
        <w:t>meet</w:t>
      </w:r>
      <w:r w:rsidR="0026028E" w:rsidRPr="004F0F1D">
        <w:rPr>
          <w:rFonts w:ascii="Arial" w:hAnsi="Arial" w:cs="Arial"/>
          <w:bCs/>
          <w:i/>
          <w:color w:val="FF0000"/>
          <w:sz w:val="22"/>
          <w:szCs w:val="22"/>
        </w:rPr>
        <w:t xml:space="preserve"> this requirement</w:t>
      </w:r>
    </w:p>
    <w:p w:rsidR="00643F3E" w:rsidRPr="00F2013C" w:rsidRDefault="00643F3E" w:rsidP="00643F3E">
      <w:pPr>
        <w:suppressLineNumbers/>
        <w:rPr>
          <w:rFonts w:ascii="Arial" w:hAnsi="Arial" w:cs="Arial"/>
          <w:b/>
          <w:bCs/>
          <w:i/>
          <w:color w:val="FF0000"/>
          <w:sz w:val="22"/>
          <w:szCs w:val="22"/>
        </w:rPr>
      </w:pPr>
    </w:p>
    <w:p w:rsidR="00A10227" w:rsidRDefault="00A10227" w:rsidP="00A10227">
      <w:pPr>
        <w:suppressLineNumbers/>
        <w:rPr>
          <w:rFonts w:ascii="Arial" w:hAnsi="Arial" w:cs="Arial"/>
          <w:sz w:val="22"/>
          <w:szCs w:val="22"/>
        </w:rPr>
      </w:pPr>
      <w:r>
        <w:rPr>
          <w:rFonts w:ascii="Arial" w:hAnsi="Arial" w:cs="Arial"/>
          <w:b/>
          <w:sz w:val="22"/>
          <w:szCs w:val="22"/>
        </w:rPr>
        <w:t xml:space="preserve">Vendor Question </w:t>
      </w:r>
      <w:r w:rsidRPr="00D435EF">
        <w:rPr>
          <w:rFonts w:ascii="Arial" w:hAnsi="Arial" w:cs="Arial"/>
          <w:sz w:val="22"/>
          <w:szCs w:val="22"/>
        </w:rPr>
        <w:t>–</w:t>
      </w:r>
      <w:r>
        <w:rPr>
          <w:rFonts w:ascii="Arial" w:hAnsi="Arial" w:cs="Arial"/>
          <w:sz w:val="22"/>
          <w:szCs w:val="22"/>
        </w:rPr>
        <w:t xml:space="preserve"> RFI Requirements</w:t>
      </w:r>
      <w:r w:rsidR="005A4B19">
        <w:rPr>
          <w:rFonts w:ascii="Arial" w:hAnsi="Arial" w:cs="Arial"/>
          <w:sz w:val="22"/>
          <w:szCs w:val="22"/>
        </w:rPr>
        <w:t xml:space="preserve">.  Please </w:t>
      </w:r>
    </w:p>
    <w:p w:rsidR="006300A4" w:rsidRDefault="005A4B19" w:rsidP="005A4B19">
      <w:pPr>
        <w:suppressLineNumbers/>
        <w:rPr>
          <w:rFonts w:ascii="Arial" w:hAnsi="Arial" w:cs="Arial"/>
          <w:bCs/>
          <w:i/>
          <w:color w:val="FF0000"/>
          <w:sz w:val="22"/>
          <w:szCs w:val="22"/>
        </w:rPr>
      </w:pPr>
      <w:r w:rsidRPr="00FE5D53">
        <w:rPr>
          <w:rFonts w:ascii="Arial" w:hAnsi="Arial" w:cs="Arial"/>
          <w:b/>
          <w:bCs/>
          <w:i/>
          <w:color w:val="FF0000"/>
          <w:sz w:val="22"/>
          <w:szCs w:val="22"/>
        </w:rPr>
        <w:t>UCLA HEALTH RESPONSE:</w:t>
      </w:r>
      <w:r>
        <w:rPr>
          <w:rFonts w:ascii="Arial" w:hAnsi="Arial" w:cs="Arial"/>
          <w:b/>
          <w:bCs/>
          <w:i/>
          <w:color w:val="FF0000"/>
          <w:sz w:val="22"/>
          <w:szCs w:val="22"/>
        </w:rPr>
        <w:t xml:space="preserve"> </w:t>
      </w:r>
      <w:r>
        <w:rPr>
          <w:rFonts w:ascii="Arial" w:hAnsi="Arial" w:cs="Arial"/>
          <w:bCs/>
          <w:i/>
          <w:color w:val="FF0000"/>
          <w:sz w:val="22"/>
          <w:szCs w:val="22"/>
        </w:rPr>
        <w:t>See the Use Case column below.</w:t>
      </w:r>
    </w:p>
    <w:p w:rsidR="006300A4" w:rsidRDefault="006300A4" w:rsidP="006300A4">
      <w:r>
        <w:br w:type="page"/>
      </w:r>
    </w:p>
    <w:p w:rsidR="005A4B19" w:rsidRPr="005A4B19" w:rsidRDefault="005A4B19" w:rsidP="005A4B19">
      <w:pPr>
        <w:suppressLineNumbers/>
        <w:rPr>
          <w:rFonts w:ascii="Arial" w:hAnsi="Arial" w:cs="Arial"/>
          <w:bCs/>
          <w:i/>
          <w:color w:val="FF0000"/>
          <w:sz w:val="22"/>
          <w:szCs w:val="22"/>
        </w:rPr>
      </w:pPr>
    </w:p>
    <w:p w:rsidR="005A4B19" w:rsidRDefault="005A4B19" w:rsidP="00A10227">
      <w:pPr>
        <w:suppressLineNumbers/>
        <w:rPr>
          <w:rFonts w:ascii="Arial" w:hAnsi="Arial" w:cs="Arial"/>
          <w:sz w:val="22"/>
          <w:szCs w:val="22"/>
        </w:rPr>
      </w:pPr>
    </w:p>
    <w:tbl>
      <w:tblPr>
        <w:tblStyle w:val="TableGrid"/>
        <w:tblW w:w="10098" w:type="dxa"/>
        <w:tblLook w:val="04A0" w:firstRow="1" w:lastRow="0" w:firstColumn="1" w:lastColumn="0" w:noHBand="0" w:noVBand="1"/>
      </w:tblPr>
      <w:tblGrid>
        <w:gridCol w:w="1452"/>
        <w:gridCol w:w="1188"/>
        <w:gridCol w:w="2845"/>
        <w:gridCol w:w="4613"/>
      </w:tblGrid>
      <w:tr w:rsidR="005A4B19" w:rsidRPr="007E6864" w:rsidTr="007E6864">
        <w:tc>
          <w:tcPr>
            <w:tcW w:w="1452" w:type="dxa"/>
          </w:tcPr>
          <w:p w:rsidR="005A4B19" w:rsidRPr="007E6864" w:rsidRDefault="005A4B19" w:rsidP="00617C64">
            <w:pPr>
              <w:rPr>
                <w:rFonts w:ascii="Arial" w:hAnsi="Arial" w:cs="Arial"/>
                <w:b/>
                <w:sz w:val="22"/>
                <w:szCs w:val="22"/>
              </w:rPr>
            </w:pPr>
            <w:r w:rsidRPr="007E6864">
              <w:rPr>
                <w:rFonts w:ascii="Arial" w:hAnsi="Arial" w:cs="Arial"/>
                <w:b/>
                <w:sz w:val="22"/>
                <w:szCs w:val="22"/>
              </w:rPr>
              <w:t>Category</w:t>
            </w:r>
          </w:p>
        </w:tc>
        <w:tc>
          <w:tcPr>
            <w:tcW w:w="1188" w:type="dxa"/>
          </w:tcPr>
          <w:p w:rsidR="005A4B19" w:rsidRPr="007E6864" w:rsidRDefault="005A4B19" w:rsidP="00617C64">
            <w:pPr>
              <w:rPr>
                <w:rFonts w:ascii="Arial" w:hAnsi="Arial" w:cs="Arial"/>
                <w:b/>
                <w:sz w:val="22"/>
                <w:szCs w:val="22"/>
              </w:rPr>
            </w:pPr>
            <w:r w:rsidRPr="007E6864">
              <w:rPr>
                <w:rFonts w:ascii="Arial" w:hAnsi="Arial" w:cs="Arial"/>
                <w:b/>
                <w:sz w:val="22"/>
                <w:szCs w:val="22"/>
              </w:rPr>
              <w:t>Heading</w:t>
            </w:r>
          </w:p>
        </w:tc>
        <w:tc>
          <w:tcPr>
            <w:tcW w:w="2845" w:type="dxa"/>
          </w:tcPr>
          <w:p w:rsidR="005A4B19" w:rsidRPr="007E6864" w:rsidRDefault="005A4B19" w:rsidP="00617C64">
            <w:pPr>
              <w:rPr>
                <w:rFonts w:ascii="Arial" w:hAnsi="Arial" w:cs="Arial"/>
                <w:b/>
                <w:sz w:val="22"/>
                <w:szCs w:val="22"/>
              </w:rPr>
            </w:pPr>
            <w:r w:rsidRPr="007E6864">
              <w:rPr>
                <w:rFonts w:ascii="Arial" w:hAnsi="Arial" w:cs="Arial"/>
                <w:b/>
                <w:sz w:val="22"/>
                <w:szCs w:val="22"/>
              </w:rPr>
              <w:t>RFI Requirement</w:t>
            </w:r>
          </w:p>
        </w:tc>
        <w:tc>
          <w:tcPr>
            <w:tcW w:w="4613" w:type="dxa"/>
          </w:tcPr>
          <w:p w:rsidR="005A4B19" w:rsidRPr="007E6864" w:rsidRDefault="005A4B19" w:rsidP="00617C64">
            <w:pPr>
              <w:rPr>
                <w:rFonts w:ascii="Arial" w:hAnsi="Arial" w:cs="Arial"/>
                <w:b/>
                <w:sz w:val="22"/>
                <w:szCs w:val="22"/>
              </w:rPr>
            </w:pPr>
            <w:r w:rsidRPr="007E6864">
              <w:rPr>
                <w:rFonts w:ascii="Arial" w:hAnsi="Arial" w:cs="Arial"/>
                <w:b/>
                <w:sz w:val="22"/>
                <w:szCs w:val="22"/>
              </w:rPr>
              <w:t>Use Case</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t>Expense Processing</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Ability to interface with a different ledger thru journal entries - two way transaction</w:t>
            </w:r>
          </w:p>
          <w:p w:rsidR="00E15A03" w:rsidRPr="007E6864" w:rsidRDefault="00E15A03" w:rsidP="00617C64">
            <w:pPr>
              <w:rPr>
                <w:rFonts w:ascii="Arial" w:hAnsi="Arial" w:cs="Arial"/>
                <w:sz w:val="22"/>
                <w:szCs w:val="22"/>
              </w:rPr>
            </w:pPr>
          </w:p>
          <w:p w:rsidR="00E15A03" w:rsidRPr="007E6864" w:rsidRDefault="00772813" w:rsidP="00AF4EA9">
            <w:pPr>
              <w:rPr>
                <w:rFonts w:ascii="Arial" w:hAnsi="Arial" w:cs="Arial"/>
                <w:sz w:val="22"/>
                <w:szCs w:val="22"/>
              </w:rPr>
            </w:pPr>
            <w:r w:rsidRPr="007E6864">
              <w:rPr>
                <w:rFonts w:ascii="Arial" w:hAnsi="Arial" w:cs="Arial"/>
                <w:bCs/>
                <w:i/>
                <w:color w:val="FF0000"/>
                <w:sz w:val="22"/>
                <w:szCs w:val="22"/>
              </w:rPr>
              <w:t>The objective here is to transfer</w:t>
            </w:r>
            <w:r w:rsidR="00E15A03" w:rsidRPr="007E6864">
              <w:rPr>
                <w:rFonts w:ascii="Arial" w:hAnsi="Arial" w:cs="Arial"/>
                <w:bCs/>
                <w:i/>
                <w:color w:val="FF0000"/>
                <w:sz w:val="22"/>
                <w:szCs w:val="22"/>
              </w:rPr>
              <w:t xml:space="preserve"> expenses between UCLA Health departments, UCLA Campus, other UC Med</w:t>
            </w:r>
            <w:r w:rsidRPr="007E6864">
              <w:rPr>
                <w:rFonts w:ascii="Arial" w:hAnsi="Arial" w:cs="Arial"/>
                <w:bCs/>
                <w:i/>
                <w:color w:val="FF0000"/>
                <w:sz w:val="22"/>
                <w:szCs w:val="22"/>
              </w:rPr>
              <w:t>ical</w:t>
            </w:r>
            <w:r w:rsidR="00E15A03" w:rsidRPr="007E6864">
              <w:rPr>
                <w:rFonts w:ascii="Arial" w:hAnsi="Arial" w:cs="Arial"/>
                <w:bCs/>
                <w:i/>
                <w:color w:val="FF0000"/>
                <w:sz w:val="22"/>
                <w:szCs w:val="22"/>
              </w:rPr>
              <w:t xml:space="preserve"> Centers, or UCOP (UC Office of the President).</w:t>
            </w:r>
            <w:r w:rsidRPr="007E6864">
              <w:rPr>
                <w:rFonts w:ascii="Arial" w:hAnsi="Arial" w:cs="Arial"/>
                <w:bCs/>
                <w:i/>
                <w:color w:val="FF0000"/>
                <w:sz w:val="22"/>
                <w:szCs w:val="22"/>
              </w:rPr>
              <w:t xml:space="preserve"> Current process involves entering JEs into </w:t>
            </w:r>
            <w:r w:rsidR="00AF4EA9" w:rsidRPr="007E6864">
              <w:rPr>
                <w:rFonts w:ascii="Arial" w:hAnsi="Arial" w:cs="Arial"/>
                <w:bCs/>
                <w:i/>
                <w:color w:val="FF0000"/>
                <w:sz w:val="22"/>
                <w:szCs w:val="22"/>
              </w:rPr>
              <w:t>two separate</w:t>
            </w:r>
            <w:r w:rsidRPr="007E6864">
              <w:rPr>
                <w:rFonts w:ascii="Arial" w:hAnsi="Arial" w:cs="Arial"/>
                <w:bCs/>
                <w:i/>
                <w:color w:val="FF0000"/>
                <w:sz w:val="22"/>
                <w:szCs w:val="22"/>
              </w:rPr>
              <w:t xml:space="preserve"> systems.</w:t>
            </w:r>
          </w:p>
        </w:tc>
        <w:tc>
          <w:tcPr>
            <w:tcW w:w="4613" w:type="dxa"/>
          </w:tcPr>
          <w:p w:rsidR="00E15A03" w:rsidRPr="007E6864" w:rsidRDefault="00F171E6" w:rsidP="00F171E6">
            <w:pPr>
              <w:rPr>
                <w:rFonts w:ascii="Arial" w:hAnsi="Arial" w:cs="Arial"/>
                <w:bCs/>
                <w:i/>
                <w:color w:val="FF0000"/>
                <w:sz w:val="22"/>
                <w:szCs w:val="22"/>
              </w:rPr>
            </w:pPr>
            <w:r w:rsidRPr="007E6864">
              <w:rPr>
                <w:rFonts w:ascii="Arial" w:hAnsi="Arial" w:cs="Arial"/>
                <w:bCs/>
                <w:i/>
                <w:color w:val="FF0000"/>
                <w:sz w:val="22"/>
                <w:szCs w:val="22"/>
              </w:rPr>
              <w:t>Security Department has an MOU.</w:t>
            </w:r>
          </w:p>
          <w:p w:rsidR="00F171E6" w:rsidRPr="007E6864" w:rsidRDefault="00E15A03" w:rsidP="00F171E6">
            <w:pPr>
              <w:rPr>
                <w:rFonts w:ascii="Arial" w:hAnsi="Arial" w:cs="Arial"/>
                <w:bCs/>
                <w:i/>
                <w:color w:val="FF0000"/>
                <w:sz w:val="22"/>
                <w:szCs w:val="22"/>
              </w:rPr>
            </w:pPr>
            <w:r w:rsidRPr="007E6864">
              <w:rPr>
                <w:rFonts w:ascii="Arial" w:hAnsi="Arial" w:cs="Arial"/>
                <w:bCs/>
                <w:i/>
                <w:color w:val="FF0000"/>
                <w:sz w:val="22"/>
                <w:szCs w:val="22"/>
              </w:rPr>
              <w:t xml:space="preserve">Med Center </w:t>
            </w:r>
            <w:r w:rsidR="00F171E6" w:rsidRPr="007E6864">
              <w:rPr>
                <w:rFonts w:ascii="Arial" w:hAnsi="Arial" w:cs="Arial"/>
                <w:bCs/>
                <w:i/>
                <w:color w:val="FF0000"/>
                <w:sz w:val="22"/>
                <w:szCs w:val="22"/>
              </w:rPr>
              <w:t>Security Department</w:t>
            </w:r>
            <w:r w:rsidRPr="007E6864">
              <w:rPr>
                <w:rFonts w:ascii="Arial" w:hAnsi="Arial" w:cs="Arial"/>
                <w:bCs/>
                <w:i/>
                <w:color w:val="FF0000"/>
                <w:sz w:val="22"/>
                <w:szCs w:val="22"/>
              </w:rPr>
              <w:t xml:space="preserve"> recharges </w:t>
            </w:r>
            <w:r w:rsidR="00772813" w:rsidRPr="007E6864">
              <w:rPr>
                <w:rFonts w:ascii="Arial" w:hAnsi="Arial" w:cs="Arial"/>
                <w:bCs/>
                <w:i/>
                <w:color w:val="FF0000"/>
                <w:sz w:val="22"/>
                <w:szCs w:val="22"/>
              </w:rPr>
              <w:t>DGSOM</w:t>
            </w:r>
            <w:r w:rsidRPr="007E6864">
              <w:rPr>
                <w:rFonts w:ascii="Arial" w:hAnsi="Arial" w:cs="Arial"/>
                <w:bCs/>
                <w:i/>
                <w:color w:val="FF0000"/>
                <w:sz w:val="22"/>
                <w:szCs w:val="22"/>
              </w:rPr>
              <w:t xml:space="preserve"> </w:t>
            </w:r>
            <w:r w:rsidR="00772813" w:rsidRPr="007E6864">
              <w:rPr>
                <w:rFonts w:ascii="Arial" w:hAnsi="Arial" w:cs="Arial"/>
                <w:bCs/>
                <w:i/>
                <w:color w:val="FF0000"/>
                <w:sz w:val="22"/>
                <w:szCs w:val="22"/>
              </w:rPr>
              <w:t xml:space="preserve">(UCLA David Geffen School of Medicine) </w:t>
            </w:r>
            <w:r w:rsidRPr="007E6864">
              <w:rPr>
                <w:rFonts w:ascii="Arial" w:hAnsi="Arial" w:cs="Arial"/>
                <w:bCs/>
                <w:i/>
                <w:color w:val="FF0000"/>
                <w:sz w:val="22"/>
                <w:szCs w:val="22"/>
              </w:rPr>
              <w:t xml:space="preserve">for </w:t>
            </w:r>
            <w:r w:rsidR="00F171E6" w:rsidRPr="007E6864">
              <w:rPr>
                <w:rFonts w:ascii="Arial" w:hAnsi="Arial" w:cs="Arial"/>
                <w:bCs/>
                <w:i/>
                <w:color w:val="FF0000"/>
                <w:sz w:val="22"/>
                <w:szCs w:val="22"/>
              </w:rPr>
              <w:t>service</w:t>
            </w:r>
            <w:r w:rsidRPr="007E6864">
              <w:rPr>
                <w:rFonts w:ascii="Arial" w:hAnsi="Arial" w:cs="Arial"/>
                <w:bCs/>
                <w:i/>
                <w:color w:val="FF0000"/>
                <w:sz w:val="22"/>
                <w:szCs w:val="22"/>
              </w:rPr>
              <w:t>s</w:t>
            </w:r>
            <w:r w:rsidR="00F171E6" w:rsidRPr="007E6864">
              <w:rPr>
                <w:rFonts w:ascii="Arial" w:hAnsi="Arial" w:cs="Arial"/>
                <w:bCs/>
                <w:i/>
                <w:color w:val="FF0000"/>
                <w:sz w:val="22"/>
                <w:szCs w:val="22"/>
              </w:rPr>
              <w:t xml:space="preserve"> </w:t>
            </w:r>
            <w:r w:rsidR="00772813" w:rsidRPr="007E6864">
              <w:rPr>
                <w:rFonts w:ascii="Arial" w:hAnsi="Arial" w:cs="Arial"/>
                <w:bCs/>
                <w:i/>
                <w:color w:val="FF0000"/>
                <w:sz w:val="22"/>
                <w:szCs w:val="22"/>
              </w:rPr>
              <w:t>plus</w:t>
            </w:r>
            <w:r w:rsidR="00F171E6" w:rsidRPr="007E6864">
              <w:rPr>
                <w:rFonts w:ascii="Arial" w:hAnsi="Arial" w:cs="Arial"/>
                <w:bCs/>
                <w:i/>
                <w:color w:val="FF0000"/>
                <w:sz w:val="22"/>
                <w:szCs w:val="22"/>
              </w:rPr>
              <w:t xml:space="preserve"> </w:t>
            </w:r>
            <w:r w:rsidRPr="007E6864">
              <w:rPr>
                <w:rFonts w:ascii="Arial" w:hAnsi="Arial" w:cs="Arial"/>
                <w:bCs/>
                <w:i/>
                <w:color w:val="FF0000"/>
                <w:sz w:val="22"/>
                <w:szCs w:val="22"/>
              </w:rPr>
              <w:t xml:space="preserve">a </w:t>
            </w:r>
            <w:r w:rsidR="00F171E6" w:rsidRPr="007E6864">
              <w:rPr>
                <w:rFonts w:ascii="Arial" w:hAnsi="Arial" w:cs="Arial"/>
                <w:bCs/>
                <w:i/>
                <w:color w:val="FF0000"/>
                <w:sz w:val="22"/>
                <w:szCs w:val="22"/>
              </w:rPr>
              <w:t>manag</w:t>
            </w:r>
            <w:r w:rsidRPr="007E6864">
              <w:rPr>
                <w:rFonts w:ascii="Arial" w:hAnsi="Arial" w:cs="Arial"/>
                <w:bCs/>
                <w:i/>
                <w:color w:val="FF0000"/>
                <w:sz w:val="22"/>
                <w:szCs w:val="22"/>
              </w:rPr>
              <w:t>ement fee on a quarterly basis.</w:t>
            </w:r>
          </w:p>
          <w:p w:rsidR="00F171E6" w:rsidRPr="007E6864" w:rsidRDefault="00F171E6" w:rsidP="00F171E6">
            <w:pPr>
              <w:rPr>
                <w:rFonts w:ascii="Arial" w:hAnsi="Arial" w:cs="Arial"/>
                <w:bCs/>
                <w:i/>
                <w:color w:val="FF0000"/>
                <w:sz w:val="22"/>
                <w:szCs w:val="22"/>
              </w:rPr>
            </w:pPr>
          </w:p>
          <w:p w:rsidR="00E15A03" w:rsidRPr="007E6864" w:rsidRDefault="00E15A03" w:rsidP="00F171E6">
            <w:pPr>
              <w:rPr>
                <w:rFonts w:ascii="Arial" w:hAnsi="Arial" w:cs="Arial"/>
                <w:bCs/>
                <w:i/>
                <w:color w:val="FF0000"/>
                <w:sz w:val="22"/>
                <w:szCs w:val="22"/>
              </w:rPr>
            </w:pPr>
            <w:r w:rsidRPr="007E6864">
              <w:rPr>
                <w:rFonts w:ascii="Arial" w:hAnsi="Arial" w:cs="Arial"/>
                <w:bCs/>
                <w:i/>
                <w:color w:val="FF0000"/>
                <w:sz w:val="22"/>
                <w:szCs w:val="22"/>
              </w:rPr>
              <w:t>Pharmacy department orders pharmaceuticals for other departments and recharges other Med Center departments.</w:t>
            </w:r>
          </w:p>
          <w:p w:rsidR="00E15A03" w:rsidRPr="007E6864" w:rsidRDefault="00E15A03" w:rsidP="00F171E6">
            <w:pPr>
              <w:rPr>
                <w:rFonts w:ascii="Arial" w:hAnsi="Arial" w:cs="Arial"/>
                <w:bCs/>
                <w:i/>
                <w:color w:val="FF0000"/>
                <w:sz w:val="22"/>
                <w:szCs w:val="22"/>
              </w:rPr>
            </w:pPr>
          </w:p>
          <w:p w:rsidR="005A4B19" w:rsidRPr="007E6864" w:rsidRDefault="00F171E6" w:rsidP="00772813">
            <w:pPr>
              <w:rPr>
                <w:rFonts w:ascii="Arial" w:hAnsi="Arial" w:cs="Arial"/>
                <w:bCs/>
                <w:i/>
                <w:color w:val="FF0000"/>
                <w:sz w:val="22"/>
                <w:szCs w:val="22"/>
              </w:rPr>
            </w:pPr>
            <w:r w:rsidRPr="007E6864">
              <w:rPr>
                <w:rFonts w:ascii="Arial" w:hAnsi="Arial" w:cs="Arial"/>
                <w:bCs/>
                <w:i/>
                <w:color w:val="FF0000"/>
                <w:sz w:val="22"/>
                <w:szCs w:val="22"/>
              </w:rPr>
              <w:t xml:space="preserve">LSFV </w:t>
            </w:r>
            <w:r w:rsidR="00772813" w:rsidRPr="007E6864">
              <w:rPr>
                <w:rFonts w:ascii="Arial" w:hAnsi="Arial" w:cs="Arial"/>
                <w:bCs/>
                <w:i/>
                <w:color w:val="FF0000"/>
                <w:sz w:val="22"/>
                <w:szCs w:val="22"/>
              </w:rPr>
              <w:t xml:space="preserve">staff are UCLA Health employees that are funded by UCOP. </w:t>
            </w:r>
            <w:r w:rsidRPr="007E6864">
              <w:rPr>
                <w:rFonts w:ascii="Arial" w:hAnsi="Arial" w:cs="Arial"/>
                <w:bCs/>
                <w:i/>
                <w:color w:val="FF0000"/>
                <w:sz w:val="22"/>
                <w:szCs w:val="22"/>
              </w:rPr>
              <w:t>All expenses for this department</w:t>
            </w:r>
            <w:r w:rsidR="00555D93" w:rsidRPr="007E6864">
              <w:rPr>
                <w:rFonts w:ascii="Arial" w:hAnsi="Arial" w:cs="Arial"/>
                <w:bCs/>
                <w:i/>
                <w:color w:val="FF0000"/>
                <w:sz w:val="22"/>
                <w:szCs w:val="22"/>
              </w:rPr>
              <w:t xml:space="preserve"> are </w:t>
            </w:r>
            <w:r w:rsidR="00772813" w:rsidRPr="007E6864">
              <w:rPr>
                <w:rFonts w:ascii="Arial" w:hAnsi="Arial" w:cs="Arial"/>
                <w:bCs/>
                <w:i/>
                <w:color w:val="FF0000"/>
                <w:sz w:val="22"/>
                <w:szCs w:val="22"/>
              </w:rPr>
              <w:t>re</w:t>
            </w:r>
            <w:r w:rsidR="00555D93" w:rsidRPr="007E6864">
              <w:rPr>
                <w:rFonts w:ascii="Arial" w:hAnsi="Arial" w:cs="Arial"/>
                <w:bCs/>
                <w:i/>
                <w:color w:val="FF0000"/>
                <w:sz w:val="22"/>
                <w:szCs w:val="22"/>
              </w:rPr>
              <w:t>charged to UCOP</w:t>
            </w:r>
            <w:r w:rsidR="00E15A03" w:rsidRPr="007E6864">
              <w:rPr>
                <w:rFonts w:ascii="Arial" w:hAnsi="Arial" w:cs="Arial"/>
                <w:bCs/>
                <w:i/>
                <w:color w:val="FF0000"/>
                <w:sz w:val="22"/>
                <w:szCs w:val="22"/>
              </w:rPr>
              <w:t>.</w:t>
            </w:r>
          </w:p>
        </w:tc>
      </w:tr>
      <w:tr w:rsidR="006300A4" w:rsidRPr="007E6864" w:rsidTr="007E6864">
        <w:tc>
          <w:tcPr>
            <w:tcW w:w="1452" w:type="dxa"/>
          </w:tcPr>
          <w:p w:rsidR="006300A4" w:rsidRPr="007E6864" w:rsidRDefault="006300A4" w:rsidP="006300A4">
            <w:pPr>
              <w:rPr>
                <w:rFonts w:ascii="Arial" w:hAnsi="Arial" w:cs="Arial"/>
                <w:sz w:val="22"/>
                <w:szCs w:val="22"/>
              </w:rPr>
            </w:pPr>
            <w:r w:rsidRPr="007E6864">
              <w:rPr>
                <w:rFonts w:ascii="Arial" w:hAnsi="Arial" w:cs="Arial"/>
                <w:sz w:val="22"/>
                <w:szCs w:val="22"/>
              </w:rPr>
              <w:t>General Ledger_CoA</w:t>
            </w:r>
          </w:p>
        </w:tc>
        <w:tc>
          <w:tcPr>
            <w:tcW w:w="1188" w:type="dxa"/>
          </w:tcPr>
          <w:p w:rsidR="006300A4" w:rsidRPr="007E6864" w:rsidRDefault="006300A4" w:rsidP="006300A4">
            <w:pPr>
              <w:rPr>
                <w:rFonts w:ascii="Arial" w:hAnsi="Arial" w:cs="Arial"/>
                <w:sz w:val="22"/>
                <w:szCs w:val="22"/>
              </w:rPr>
            </w:pPr>
            <w:r w:rsidRPr="007E6864">
              <w:rPr>
                <w:rFonts w:ascii="Arial" w:hAnsi="Arial" w:cs="Arial"/>
                <w:sz w:val="22"/>
                <w:szCs w:val="22"/>
              </w:rPr>
              <w:t>Finance</w:t>
            </w:r>
          </w:p>
        </w:tc>
        <w:tc>
          <w:tcPr>
            <w:tcW w:w="2845" w:type="dxa"/>
          </w:tcPr>
          <w:p w:rsidR="006300A4" w:rsidRPr="007E6864" w:rsidRDefault="006300A4" w:rsidP="006300A4">
            <w:pPr>
              <w:rPr>
                <w:rFonts w:ascii="Arial" w:hAnsi="Arial" w:cs="Arial"/>
                <w:sz w:val="22"/>
                <w:szCs w:val="22"/>
              </w:rPr>
            </w:pPr>
            <w:r w:rsidRPr="007E6864">
              <w:rPr>
                <w:rFonts w:ascii="Arial" w:hAnsi="Arial" w:cs="Arial"/>
                <w:sz w:val="22"/>
                <w:szCs w:val="22"/>
              </w:rPr>
              <w:t>Describe if and how your system can process "recharge" transfer of expenses after the purchase has been made where cost are initially charged to one cost center but then need to be charged to multiple cost centers and/or companies</w:t>
            </w:r>
          </w:p>
        </w:tc>
        <w:tc>
          <w:tcPr>
            <w:tcW w:w="4613" w:type="dxa"/>
          </w:tcPr>
          <w:p w:rsidR="006300A4" w:rsidRPr="007E6864" w:rsidRDefault="006300A4" w:rsidP="006300A4">
            <w:pPr>
              <w:rPr>
                <w:sz w:val="22"/>
                <w:szCs w:val="22"/>
              </w:rPr>
            </w:pPr>
            <w:r w:rsidRPr="007E6864">
              <w:rPr>
                <w:rFonts w:ascii="Arial" w:hAnsi="Arial" w:cs="Arial"/>
                <w:bCs/>
                <w:i/>
                <w:color w:val="FF0000"/>
                <w:sz w:val="22"/>
                <w:szCs w:val="22"/>
              </w:rPr>
              <w:t>Same as previous requirement</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t>Bank Processing</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Ability to process deposits for bank accounts belonging to other entities</w:t>
            </w:r>
          </w:p>
        </w:tc>
        <w:tc>
          <w:tcPr>
            <w:tcW w:w="4613" w:type="dxa"/>
          </w:tcPr>
          <w:p w:rsidR="000E111B" w:rsidRPr="007E6864" w:rsidRDefault="00772813" w:rsidP="00514E0B">
            <w:pPr>
              <w:rPr>
                <w:rFonts w:ascii="Arial" w:hAnsi="Arial" w:cs="Arial"/>
                <w:bCs/>
                <w:i/>
                <w:color w:val="7030A0"/>
                <w:sz w:val="22"/>
                <w:szCs w:val="22"/>
              </w:rPr>
            </w:pPr>
            <w:r w:rsidRPr="007E6864">
              <w:rPr>
                <w:rFonts w:ascii="Arial" w:hAnsi="Arial" w:cs="Arial"/>
                <w:bCs/>
                <w:i/>
                <w:color w:val="FF0000"/>
                <w:sz w:val="22"/>
                <w:szCs w:val="22"/>
              </w:rPr>
              <w:t xml:space="preserve">UCLA Health, UCLA </w:t>
            </w:r>
            <w:r w:rsidR="00932745" w:rsidRPr="007E6864">
              <w:rPr>
                <w:rFonts w:ascii="Arial" w:hAnsi="Arial" w:cs="Arial"/>
                <w:bCs/>
                <w:i/>
                <w:color w:val="FF0000"/>
                <w:sz w:val="22"/>
                <w:szCs w:val="22"/>
              </w:rPr>
              <w:t>Campus</w:t>
            </w:r>
            <w:r w:rsidRPr="007E6864">
              <w:rPr>
                <w:rFonts w:ascii="Arial" w:hAnsi="Arial" w:cs="Arial"/>
                <w:bCs/>
                <w:i/>
                <w:color w:val="FF0000"/>
                <w:sz w:val="22"/>
                <w:szCs w:val="22"/>
              </w:rPr>
              <w:t xml:space="preserve">, and </w:t>
            </w:r>
            <w:r w:rsidR="000E111B" w:rsidRPr="007E6864">
              <w:rPr>
                <w:rFonts w:ascii="Arial" w:hAnsi="Arial" w:cs="Arial"/>
                <w:bCs/>
                <w:i/>
                <w:color w:val="FF0000"/>
                <w:sz w:val="22"/>
                <w:szCs w:val="22"/>
              </w:rPr>
              <w:t xml:space="preserve">FPG </w:t>
            </w:r>
            <w:r w:rsidRPr="007E6864">
              <w:rPr>
                <w:rFonts w:ascii="Arial" w:hAnsi="Arial" w:cs="Arial"/>
                <w:bCs/>
                <w:i/>
                <w:color w:val="FF0000"/>
                <w:sz w:val="22"/>
                <w:szCs w:val="22"/>
              </w:rPr>
              <w:t>(UCLA Faculty Practice Group) are all separate legal entities</w:t>
            </w:r>
            <w:r w:rsidR="004F0F1D" w:rsidRPr="007E6864">
              <w:rPr>
                <w:rFonts w:ascii="Arial" w:hAnsi="Arial" w:cs="Arial"/>
                <w:bCs/>
                <w:i/>
                <w:color w:val="FF0000"/>
                <w:sz w:val="22"/>
                <w:szCs w:val="22"/>
              </w:rPr>
              <w:t xml:space="preserve"> under the Regents of the University of California</w:t>
            </w:r>
            <w:r w:rsidRPr="007E6864">
              <w:rPr>
                <w:rFonts w:ascii="Arial" w:hAnsi="Arial" w:cs="Arial"/>
                <w:bCs/>
                <w:i/>
                <w:color w:val="FF0000"/>
                <w:sz w:val="22"/>
                <w:szCs w:val="22"/>
              </w:rPr>
              <w:t xml:space="preserve">. Occasionally one of the entities </w:t>
            </w:r>
            <w:r w:rsidR="00932745" w:rsidRPr="007E6864">
              <w:rPr>
                <w:rFonts w:ascii="Arial" w:hAnsi="Arial" w:cs="Arial"/>
                <w:bCs/>
                <w:i/>
                <w:color w:val="FF0000"/>
                <w:sz w:val="22"/>
                <w:szCs w:val="22"/>
              </w:rPr>
              <w:t>receive</w:t>
            </w:r>
            <w:r w:rsidRPr="007E6864">
              <w:rPr>
                <w:rFonts w:ascii="Arial" w:hAnsi="Arial" w:cs="Arial"/>
                <w:bCs/>
                <w:i/>
                <w:color w:val="FF0000"/>
                <w:sz w:val="22"/>
                <w:szCs w:val="22"/>
              </w:rPr>
              <w:t>s</w:t>
            </w:r>
            <w:r w:rsidR="00932745" w:rsidRPr="007E6864">
              <w:rPr>
                <w:rFonts w:ascii="Arial" w:hAnsi="Arial" w:cs="Arial"/>
                <w:bCs/>
                <w:i/>
                <w:color w:val="FF0000"/>
                <w:sz w:val="22"/>
                <w:szCs w:val="22"/>
              </w:rPr>
              <w:t xml:space="preserve"> </w:t>
            </w:r>
            <w:r w:rsidR="00AF4EA9" w:rsidRPr="007E6864">
              <w:rPr>
                <w:rFonts w:ascii="Arial" w:hAnsi="Arial" w:cs="Arial"/>
                <w:bCs/>
                <w:i/>
                <w:color w:val="FF0000"/>
                <w:sz w:val="22"/>
                <w:szCs w:val="22"/>
              </w:rPr>
              <w:t xml:space="preserve">cash </w:t>
            </w:r>
            <w:r w:rsidR="00932745" w:rsidRPr="007E6864">
              <w:rPr>
                <w:rFonts w:ascii="Arial" w:hAnsi="Arial" w:cs="Arial"/>
                <w:bCs/>
                <w:i/>
                <w:color w:val="FF0000"/>
                <w:sz w:val="22"/>
                <w:szCs w:val="22"/>
              </w:rPr>
              <w:t xml:space="preserve">deposits </w:t>
            </w:r>
            <w:r w:rsidRPr="007E6864">
              <w:rPr>
                <w:rFonts w:ascii="Arial" w:hAnsi="Arial" w:cs="Arial"/>
                <w:bCs/>
                <w:i/>
                <w:color w:val="FF0000"/>
                <w:sz w:val="22"/>
                <w:szCs w:val="22"/>
              </w:rPr>
              <w:t xml:space="preserve">intended for one of the others. Current process to correct this involves entering JEs into </w:t>
            </w:r>
            <w:r w:rsidR="00AF4EA9" w:rsidRPr="007E6864">
              <w:rPr>
                <w:rFonts w:ascii="Arial" w:hAnsi="Arial" w:cs="Arial"/>
                <w:bCs/>
                <w:i/>
                <w:color w:val="FF0000"/>
                <w:sz w:val="22"/>
                <w:szCs w:val="22"/>
              </w:rPr>
              <w:t xml:space="preserve">two separate </w:t>
            </w:r>
            <w:r w:rsidRPr="007E6864">
              <w:rPr>
                <w:rFonts w:ascii="Arial" w:hAnsi="Arial" w:cs="Arial"/>
                <w:bCs/>
                <w:i/>
                <w:color w:val="FF0000"/>
                <w:sz w:val="22"/>
                <w:szCs w:val="22"/>
              </w:rPr>
              <w:t>systems.</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t>General Ledger_CoA</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Ability for automated PO (no Receiver) Accrual Entries</w:t>
            </w:r>
          </w:p>
        </w:tc>
        <w:tc>
          <w:tcPr>
            <w:tcW w:w="4613" w:type="dxa"/>
          </w:tcPr>
          <w:p w:rsidR="005A4B19" w:rsidRPr="007E6864" w:rsidRDefault="00AF4EA9" w:rsidP="00617C64">
            <w:pPr>
              <w:rPr>
                <w:color w:val="FF0000"/>
                <w:sz w:val="22"/>
                <w:szCs w:val="22"/>
              </w:rPr>
            </w:pPr>
            <w:r w:rsidRPr="007E6864">
              <w:rPr>
                <w:rFonts w:ascii="Arial" w:hAnsi="Arial" w:cs="Arial"/>
                <w:bCs/>
                <w:i/>
                <w:color w:val="FF0000"/>
                <w:sz w:val="22"/>
                <w:szCs w:val="22"/>
              </w:rPr>
              <w:t>Standard RNI (Received Not Invoiced)</w:t>
            </w:r>
            <w:r w:rsidR="00315861" w:rsidRPr="007E6864">
              <w:rPr>
                <w:rFonts w:ascii="Arial" w:hAnsi="Arial" w:cs="Arial"/>
                <w:bCs/>
                <w:i/>
                <w:color w:val="FF0000"/>
                <w:sz w:val="22"/>
                <w:szCs w:val="22"/>
              </w:rPr>
              <w:t xml:space="preserve"> accrual</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t>General Ledger_CoA</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Ability for automated unapproved and/or unmatched Accounts Payable Invoice Accrual Entries</w:t>
            </w:r>
          </w:p>
        </w:tc>
        <w:tc>
          <w:tcPr>
            <w:tcW w:w="4613" w:type="dxa"/>
          </w:tcPr>
          <w:p w:rsidR="000E111B" w:rsidRPr="007E6864" w:rsidRDefault="000E111B" w:rsidP="00742735">
            <w:pPr>
              <w:rPr>
                <w:rFonts w:ascii="Arial" w:hAnsi="Arial" w:cs="Arial"/>
                <w:bCs/>
                <w:i/>
                <w:color w:val="FF0000"/>
                <w:sz w:val="22"/>
                <w:szCs w:val="22"/>
              </w:rPr>
            </w:pPr>
            <w:r w:rsidRPr="007E6864">
              <w:rPr>
                <w:rFonts w:ascii="Arial" w:hAnsi="Arial" w:cs="Arial"/>
                <w:bCs/>
                <w:i/>
                <w:color w:val="FF0000"/>
                <w:sz w:val="22"/>
                <w:szCs w:val="22"/>
              </w:rPr>
              <w:t xml:space="preserve">Accrue </w:t>
            </w:r>
            <w:r w:rsidR="00742735" w:rsidRPr="007E6864">
              <w:rPr>
                <w:rFonts w:ascii="Arial" w:hAnsi="Arial" w:cs="Arial"/>
                <w:bCs/>
                <w:i/>
                <w:color w:val="FF0000"/>
                <w:sz w:val="22"/>
                <w:szCs w:val="22"/>
              </w:rPr>
              <w:t xml:space="preserve">for </w:t>
            </w:r>
            <w:r w:rsidR="00315861" w:rsidRPr="007E6864">
              <w:rPr>
                <w:rFonts w:ascii="Arial" w:hAnsi="Arial" w:cs="Arial"/>
                <w:bCs/>
                <w:i/>
                <w:color w:val="FF0000"/>
                <w:sz w:val="22"/>
                <w:szCs w:val="22"/>
              </w:rPr>
              <w:t xml:space="preserve">1) </w:t>
            </w:r>
            <w:r w:rsidRPr="007E6864">
              <w:rPr>
                <w:rFonts w:ascii="Arial" w:hAnsi="Arial" w:cs="Arial"/>
                <w:bCs/>
                <w:i/>
                <w:color w:val="FF0000"/>
                <w:sz w:val="22"/>
                <w:szCs w:val="22"/>
              </w:rPr>
              <w:t>invoice</w:t>
            </w:r>
            <w:r w:rsidR="00742735" w:rsidRPr="007E6864">
              <w:rPr>
                <w:rFonts w:ascii="Arial" w:hAnsi="Arial" w:cs="Arial"/>
                <w:bCs/>
                <w:i/>
                <w:color w:val="FF0000"/>
                <w:sz w:val="22"/>
                <w:szCs w:val="22"/>
              </w:rPr>
              <w:t>s</w:t>
            </w:r>
            <w:r w:rsidRPr="007E6864">
              <w:rPr>
                <w:rFonts w:ascii="Arial" w:hAnsi="Arial" w:cs="Arial"/>
                <w:bCs/>
                <w:i/>
                <w:color w:val="FF0000"/>
                <w:sz w:val="22"/>
                <w:szCs w:val="22"/>
              </w:rPr>
              <w:t xml:space="preserve"> </w:t>
            </w:r>
            <w:r w:rsidR="00E2065A" w:rsidRPr="007E6864">
              <w:rPr>
                <w:rFonts w:ascii="Arial" w:hAnsi="Arial" w:cs="Arial"/>
                <w:bCs/>
                <w:i/>
                <w:color w:val="FF0000"/>
                <w:sz w:val="22"/>
                <w:szCs w:val="22"/>
              </w:rPr>
              <w:t xml:space="preserve">entered into the system but </w:t>
            </w:r>
            <w:r w:rsidR="00742735" w:rsidRPr="007E6864">
              <w:rPr>
                <w:rFonts w:ascii="Arial" w:hAnsi="Arial" w:cs="Arial"/>
                <w:bCs/>
                <w:i/>
                <w:color w:val="FF0000"/>
                <w:sz w:val="22"/>
                <w:szCs w:val="22"/>
              </w:rPr>
              <w:t xml:space="preserve">not yet released, </w:t>
            </w:r>
            <w:r w:rsidR="00315861" w:rsidRPr="007E6864">
              <w:rPr>
                <w:rFonts w:ascii="Arial" w:hAnsi="Arial" w:cs="Arial"/>
                <w:bCs/>
                <w:i/>
                <w:color w:val="FF0000"/>
                <w:sz w:val="22"/>
                <w:szCs w:val="22"/>
              </w:rPr>
              <w:t xml:space="preserve">2) </w:t>
            </w:r>
            <w:r w:rsidR="00742735" w:rsidRPr="007E6864">
              <w:rPr>
                <w:rFonts w:ascii="Arial" w:hAnsi="Arial" w:cs="Arial"/>
                <w:bCs/>
                <w:i/>
                <w:color w:val="FF0000"/>
                <w:sz w:val="22"/>
                <w:szCs w:val="22"/>
              </w:rPr>
              <w:t xml:space="preserve">invoices that are in </w:t>
            </w:r>
            <w:r w:rsidRPr="007E6864">
              <w:rPr>
                <w:rFonts w:ascii="Arial" w:hAnsi="Arial" w:cs="Arial"/>
                <w:bCs/>
                <w:i/>
                <w:color w:val="FF0000"/>
                <w:sz w:val="22"/>
                <w:szCs w:val="22"/>
              </w:rPr>
              <w:t xml:space="preserve">unapproved </w:t>
            </w:r>
            <w:r w:rsidR="00742735" w:rsidRPr="007E6864">
              <w:rPr>
                <w:rFonts w:ascii="Arial" w:hAnsi="Arial" w:cs="Arial"/>
                <w:bCs/>
                <w:i/>
                <w:color w:val="FF0000"/>
                <w:sz w:val="22"/>
                <w:szCs w:val="22"/>
              </w:rPr>
              <w:t xml:space="preserve">state, </w:t>
            </w:r>
            <w:r w:rsidRPr="007E6864">
              <w:rPr>
                <w:rFonts w:ascii="Arial" w:hAnsi="Arial" w:cs="Arial"/>
                <w:bCs/>
                <w:i/>
                <w:color w:val="FF0000"/>
                <w:sz w:val="22"/>
                <w:szCs w:val="22"/>
              </w:rPr>
              <w:t xml:space="preserve">or </w:t>
            </w:r>
            <w:r w:rsidR="00315861" w:rsidRPr="007E6864">
              <w:rPr>
                <w:rFonts w:ascii="Arial" w:hAnsi="Arial" w:cs="Arial"/>
                <w:bCs/>
                <w:i/>
                <w:color w:val="FF0000"/>
                <w:sz w:val="22"/>
                <w:szCs w:val="22"/>
              </w:rPr>
              <w:t xml:space="preserve">3) </w:t>
            </w:r>
            <w:r w:rsidR="00742735" w:rsidRPr="007E6864">
              <w:rPr>
                <w:rFonts w:ascii="Arial" w:hAnsi="Arial" w:cs="Arial"/>
                <w:bCs/>
                <w:i/>
                <w:color w:val="FF0000"/>
                <w:sz w:val="22"/>
                <w:szCs w:val="22"/>
              </w:rPr>
              <w:t xml:space="preserve">invoices that have not yet been </w:t>
            </w:r>
            <w:r w:rsidRPr="007E6864">
              <w:rPr>
                <w:rFonts w:ascii="Arial" w:hAnsi="Arial" w:cs="Arial"/>
                <w:bCs/>
                <w:i/>
                <w:color w:val="FF0000"/>
                <w:sz w:val="22"/>
                <w:szCs w:val="22"/>
              </w:rPr>
              <w:t xml:space="preserve">processed (UCLA refers to this as </w:t>
            </w:r>
            <w:r w:rsidR="00742735" w:rsidRPr="007E6864">
              <w:rPr>
                <w:rFonts w:ascii="Arial" w:hAnsi="Arial" w:cs="Arial"/>
                <w:bCs/>
                <w:i/>
                <w:color w:val="FF0000"/>
                <w:sz w:val="22"/>
                <w:szCs w:val="22"/>
              </w:rPr>
              <w:t>A5/</w:t>
            </w:r>
            <w:r w:rsidRPr="007E6864">
              <w:rPr>
                <w:rFonts w:ascii="Arial" w:hAnsi="Arial" w:cs="Arial"/>
                <w:bCs/>
                <w:i/>
                <w:color w:val="FF0000"/>
                <w:sz w:val="22"/>
                <w:szCs w:val="22"/>
              </w:rPr>
              <w:t>A8)</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t>General Ledger_CoA</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Ability to designate individual ledger accounts as Subsystem accounts</w:t>
            </w:r>
          </w:p>
        </w:tc>
        <w:tc>
          <w:tcPr>
            <w:tcW w:w="4613" w:type="dxa"/>
          </w:tcPr>
          <w:p w:rsidR="005A4B19" w:rsidRPr="007E6864" w:rsidRDefault="00190F7F" w:rsidP="00983BB7">
            <w:pPr>
              <w:rPr>
                <w:rFonts w:ascii="Arial" w:hAnsi="Arial" w:cs="Arial"/>
                <w:bCs/>
                <w:i/>
                <w:color w:val="FF0000"/>
                <w:sz w:val="22"/>
                <w:szCs w:val="22"/>
                <w:highlight w:val="yellow"/>
              </w:rPr>
            </w:pPr>
            <w:r w:rsidRPr="007E6864">
              <w:rPr>
                <w:rFonts w:ascii="Arial" w:hAnsi="Arial" w:cs="Arial"/>
                <w:bCs/>
                <w:i/>
                <w:color w:val="FF0000"/>
                <w:sz w:val="22"/>
                <w:szCs w:val="22"/>
              </w:rPr>
              <w:t xml:space="preserve">Prevent General Accounting (General Ledger) entries from hitting subsystem accounts like Accounts Payable, Accounts Receivable, Assets - accounts only the subsystems should be hitting </w:t>
            </w:r>
          </w:p>
        </w:tc>
      </w:tr>
      <w:tr w:rsidR="007E6864" w:rsidRPr="007E6864" w:rsidTr="007E6864">
        <w:tc>
          <w:tcPr>
            <w:tcW w:w="1452" w:type="dxa"/>
          </w:tcPr>
          <w:p w:rsidR="007E6864" w:rsidRPr="007E6864" w:rsidRDefault="007E6864" w:rsidP="007E4FA0">
            <w:pPr>
              <w:rPr>
                <w:rFonts w:ascii="Arial" w:hAnsi="Arial" w:cs="Arial"/>
                <w:b/>
                <w:sz w:val="22"/>
                <w:szCs w:val="22"/>
              </w:rPr>
            </w:pPr>
            <w:r w:rsidRPr="007E6864">
              <w:rPr>
                <w:rFonts w:ascii="Arial" w:hAnsi="Arial" w:cs="Arial"/>
                <w:b/>
                <w:sz w:val="22"/>
                <w:szCs w:val="22"/>
              </w:rPr>
              <w:t>Category</w:t>
            </w:r>
          </w:p>
        </w:tc>
        <w:tc>
          <w:tcPr>
            <w:tcW w:w="1188" w:type="dxa"/>
          </w:tcPr>
          <w:p w:rsidR="007E6864" w:rsidRPr="007E6864" w:rsidRDefault="007E6864" w:rsidP="007E4FA0">
            <w:pPr>
              <w:rPr>
                <w:rFonts w:ascii="Arial" w:hAnsi="Arial" w:cs="Arial"/>
                <w:b/>
                <w:sz w:val="22"/>
                <w:szCs w:val="22"/>
              </w:rPr>
            </w:pPr>
            <w:r w:rsidRPr="007E6864">
              <w:rPr>
                <w:rFonts w:ascii="Arial" w:hAnsi="Arial" w:cs="Arial"/>
                <w:b/>
                <w:sz w:val="22"/>
                <w:szCs w:val="22"/>
              </w:rPr>
              <w:t>Heading</w:t>
            </w:r>
          </w:p>
        </w:tc>
        <w:tc>
          <w:tcPr>
            <w:tcW w:w="2845" w:type="dxa"/>
          </w:tcPr>
          <w:p w:rsidR="007E6864" w:rsidRPr="007E6864" w:rsidRDefault="007E6864" w:rsidP="007E4FA0">
            <w:pPr>
              <w:rPr>
                <w:rFonts w:ascii="Arial" w:hAnsi="Arial" w:cs="Arial"/>
                <w:b/>
                <w:sz w:val="22"/>
                <w:szCs w:val="22"/>
              </w:rPr>
            </w:pPr>
            <w:r w:rsidRPr="007E6864">
              <w:rPr>
                <w:rFonts w:ascii="Arial" w:hAnsi="Arial" w:cs="Arial"/>
                <w:b/>
                <w:sz w:val="22"/>
                <w:szCs w:val="22"/>
              </w:rPr>
              <w:t>RFI Requirement</w:t>
            </w:r>
          </w:p>
        </w:tc>
        <w:tc>
          <w:tcPr>
            <w:tcW w:w="4613" w:type="dxa"/>
          </w:tcPr>
          <w:p w:rsidR="007E6864" w:rsidRPr="007E6864" w:rsidRDefault="007E6864" w:rsidP="007E4FA0">
            <w:pPr>
              <w:rPr>
                <w:rFonts w:ascii="Arial" w:hAnsi="Arial" w:cs="Arial"/>
                <w:b/>
                <w:sz w:val="22"/>
                <w:szCs w:val="22"/>
              </w:rPr>
            </w:pPr>
            <w:r w:rsidRPr="007E6864">
              <w:rPr>
                <w:rFonts w:ascii="Arial" w:hAnsi="Arial" w:cs="Arial"/>
                <w:b/>
                <w:sz w:val="22"/>
                <w:szCs w:val="22"/>
              </w:rPr>
              <w:t>Use Case</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t>General Ledger_CoA</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 xml:space="preserve">Ability to enter an accrual amount for invoices not in </w:t>
            </w:r>
            <w:r w:rsidRPr="007E6864">
              <w:rPr>
                <w:rFonts w:ascii="Arial" w:hAnsi="Arial" w:cs="Arial"/>
                <w:sz w:val="22"/>
                <w:szCs w:val="22"/>
              </w:rPr>
              <w:lastRenderedPageBreak/>
              <w:t>the system, but not using a journal entry.</w:t>
            </w:r>
          </w:p>
        </w:tc>
        <w:tc>
          <w:tcPr>
            <w:tcW w:w="4613" w:type="dxa"/>
          </w:tcPr>
          <w:p w:rsidR="005A4B19" w:rsidRPr="007E6864" w:rsidRDefault="00E2065A" w:rsidP="009F67DE">
            <w:pPr>
              <w:rPr>
                <w:color w:val="FF0000"/>
                <w:sz w:val="22"/>
                <w:szCs w:val="22"/>
              </w:rPr>
            </w:pPr>
            <w:r w:rsidRPr="007E6864">
              <w:rPr>
                <w:rFonts w:ascii="Arial" w:hAnsi="Arial" w:cs="Arial"/>
                <w:bCs/>
                <w:i/>
                <w:color w:val="FF0000"/>
                <w:sz w:val="22"/>
                <w:szCs w:val="22"/>
              </w:rPr>
              <w:lastRenderedPageBreak/>
              <w:t>Accrue for invoices not yet entered into the system</w:t>
            </w:r>
            <w:r w:rsidR="009F67DE" w:rsidRPr="007E6864">
              <w:rPr>
                <w:rFonts w:ascii="Arial" w:hAnsi="Arial" w:cs="Arial"/>
                <w:bCs/>
                <w:i/>
                <w:color w:val="FF0000"/>
                <w:sz w:val="22"/>
                <w:szCs w:val="22"/>
              </w:rPr>
              <w:t xml:space="preserve">. Not using a JE means that this </w:t>
            </w:r>
            <w:r w:rsidR="009F67DE" w:rsidRPr="007E6864">
              <w:rPr>
                <w:rFonts w:ascii="Arial" w:hAnsi="Arial" w:cs="Arial"/>
                <w:bCs/>
                <w:i/>
                <w:color w:val="FF0000"/>
                <w:sz w:val="22"/>
                <w:szCs w:val="22"/>
              </w:rPr>
              <w:lastRenderedPageBreak/>
              <w:t>should be entered from the AP system and not GL (UCLA refers to this as A6)</w:t>
            </w:r>
          </w:p>
        </w:tc>
      </w:tr>
      <w:tr w:rsidR="005A4B19" w:rsidRPr="007E6864" w:rsidTr="007E6864">
        <w:tc>
          <w:tcPr>
            <w:tcW w:w="1452" w:type="dxa"/>
          </w:tcPr>
          <w:p w:rsidR="005A4B19" w:rsidRPr="007E6864" w:rsidRDefault="005A4B19" w:rsidP="00617C64">
            <w:pPr>
              <w:rPr>
                <w:rFonts w:ascii="Arial" w:hAnsi="Arial" w:cs="Arial"/>
                <w:sz w:val="22"/>
                <w:szCs w:val="22"/>
              </w:rPr>
            </w:pPr>
            <w:r w:rsidRPr="007E6864">
              <w:rPr>
                <w:rFonts w:ascii="Arial" w:hAnsi="Arial" w:cs="Arial"/>
                <w:sz w:val="22"/>
                <w:szCs w:val="22"/>
              </w:rPr>
              <w:lastRenderedPageBreak/>
              <w:t>General Ledger_CoA</w:t>
            </w:r>
          </w:p>
        </w:tc>
        <w:tc>
          <w:tcPr>
            <w:tcW w:w="1188" w:type="dxa"/>
          </w:tcPr>
          <w:p w:rsidR="005A4B19" w:rsidRPr="007E6864" w:rsidRDefault="005A4B19" w:rsidP="00617C64">
            <w:pPr>
              <w:rPr>
                <w:rFonts w:ascii="Arial" w:hAnsi="Arial" w:cs="Arial"/>
                <w:sz w:val="22"/>
                <w:szCs w:val="22"/>
              </w:rPr>
            </w:pPr>
            <w:r w:rsidRPr="007E6864">
              <w:rPr>
                <w:rFonts w:ascii="Arial" w:hAnsi="Arial" w:cs="Arial"/>
                <w:sz w:val="22"/>
                <w:szCs w:val="22"/>
              </w:rPr>
              <w:t>Finance</w:t>
            </w:r>
          </w:p>
        </w:tc>
        <w:tc>
          <w:tcPr>
            <w:tcW w:w="2845" w:type="dxa"/>
          </w:tcPr>
          <w:p w:rsidR="005A4B19" w:rsidRPr="007E6864" w:rsidRDefault="005A4B19" w:rsidP="00617C64">
            <w:pPr>
              <w:rPr>
                <w:rFonts w:ascii="Arial" w:hAnsi="Arial" w:cs="Arial"/>
                <w:sz w:val="22"/>
                <w:szCs w:val="22"/>
              </w:rPr>
            </w:pPr>
            <w:r w:rsidRPr="007E6864">
              <w:rPr>
                <w:rFonts w:ascii="Arial" w:hAnsi="Arial" w:cs="Arial"/>
                <w:sz w:val="22"/>
                <w:szCs w:val="22"/>
              </w:rPr>
              <w:t>Ability to perform Account Certifications within the ERP system</w:t>
            </w:r>
          </w:p>
        </w:tc>
        <w:tc>
          <w:tcPr>
            <w:tcW w:w="4613" w:type="dxa"/>
          </w:tcPr>
          <w:p w:rsidR="005A4B19" w:rsidRPr="007E6864" w:rsidRDefault="00315861" w:rsidP="00F56E45">
            <w:pPr>
              <w:rPr>
                <w:rFonts w:ascii="Arial" w:hAnsi="Arial" w:cs="Arial"/>
                <w:bCs/>
                <w:i/>
                <w:color w:val="FF0000"/>
                <w:sz w:val="22"/>
                <w:szCs w:val="22"/>
              </w:rPr>
            </w:pPr>
            <w:r w:rsidRPr="007E6864">
              <w:rPr>
                <w:rFonts w:ascii="Arial" w:hAnsi="Arial" w:cs="Arial"/>
                <w:bCs/>
                <w:i/>
                <w:color w:val="FF0000"/>
                <w:sz w:val="22"/>
                <w:szCs w:val="22"/>
              </w:rPr>
              <w:t xml:space="preserve">Reconcile subsystem detail (for example AP) with </w:t>
            </w:r>
            <w:r w:rsidR="00932745" w:rsidRPr="007E6864">
              <w:rPr>
                <w:rFonts w:ascii="Arial" w:hAnsi="Arial" w:cs="Arial"/>
                <w:bCs/>
                <w:i/>
                <w:color w:val="FF0000"/>
                <w:sz w:val="22"/>
                <w:szCs w:val="22"/>
              </w:rPr>
              <w:t>JE</w:t>
            </w:r>
            <w:r w:rsidR="006300A4" w:rsidRPr="007E6864">
              <w:rPr>
                <w:rFonts w:ascii="Arial" w:hAnsi="Arial" w:cs="Arial"/>
                <w:bCs/>
                <w:i/>
                <w:color w:val="FF0000"/>
                <w:sz w:val="22"/>
                <w:szCs w:val="22"/>
              </w:rPr>
              <w:t xml:space="preserve"> </w:t>
            </w:r>
            <w:r w:rsidRPr="007E6864">
              <w:rPr>
                <w:rFonts w:ascii="Arial" w:hAnsi="Arial" w:cs="Arial"/>
                <w:bCs/>
                <w:i/>
                <w:color w:val="FF0000"/>
                <w:sz w:val="22"/>
                <w:szCs w:val="22"/>
              </w:rPr>
              <w:t>summary in GL</w:t>
            </w:r>
          </w:p>
        </w:tc>
      </w:tr>
    </w:tbl>
    <w:p w:rsidR="00B22BF6" w:rsidRPr="00B22BF6" w:rsidRDefault="00B22BF6" w:rsidP="004624C4">
      <w:pPr>
        <w:rPr>
          <w:rFonts w:ascii="Arial" w:hAnsi="Arial" w:cs="Arial"/>
          <w:b/>
          <w:bCs/>
          <w:color w:val="FF0000"/>
          <w:sz w:val="22"/>
          <w:szCs w:val="22"/>
        </w:rPr>
      </w:pPr>
    </w:p>
    <w:sectPr w:rsidR="00B22BF6" w:rsidRPr="00B22BF6" w:rsidSect="005A0D02">
      <w:footerReference w:type="default" r:id="rId8"/>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5E" w:rsidRDefault="00F8705E" w:rsidP="00405245">
      <w:r>
        <w:separator/>
      </w:r>
    </w:p>
  </w:endnote>
  <w:endnote w:type="continuationSeparator" w:id="0">
    <w:p w:rsidR="00F8705E" w:rsidRDefault="00F8705E" w:rsidP="004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 Inspira Sans">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490033"/>
      <w:docPartObj>
        <w:docPartGallery w:val="Page Numbers (Bottom of Page)"/>
        <w:docPartUnique/>
      </w:docPartObj>
    </w:sdtPr>
    <w:sdtEndPr>
      <w:rPr>
        <w:noProof/>
      </w:rPr>
    </w:sdtEndPr>
    <w:sdtContent>
      <w:p w:rsidR="009A08A8" w:rsidRDefault="009A08A8">
        <w:pPr>
          <w:pStyle w:val="Footer"/>
          <w:jc w:val="center"/>
        </w:pPr>
        <w:r>
          <w:fldChar w:fldCharType="begin"/>
        </w:r>
        <w:r>
          <w:instrText xml:space="preserve"> PAGE   \* MERGEFORMAT </w:instrText>
        </w:r>
        <w:r>
          <w:fldChar w:fldCharType="separate"/>
        </w:r>
        <w:r w:rsidR="008E2B25">
          <w:rPr>
            <w:noProof/>
          </w:rPr>
          <w:t>1</w:t>
        </w:r>
        <w:r>
          <w:rPr>
            <w:noProof/>
          </w:rPr>
          <w:fldChar w:fldCharType="end"/>
        </w:r>
      </w:p>
    </w:sdtContent>
  </w:sdt>
  <w:p w:rsidR="009D19A3" w:rsidRDefault="009D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5E" w:rsidRDefault="00F8705E" w:rsidP="00405245">
      <w:r>
        <w:separator/>
      </w:r>
    </w:p>
  </w:footnote>
  <w:footnote w:type="continuationSeparator" w:id="0">
    <w:p w:rsidR="00F8705E" w:rsidRDefault="00F8705E" w:rsidP="0040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2EDC39"/>
    <w:multiLevelType w:val="hybridMultilevel"/>
    <w:tmpl w:val="F470F1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276B6"/>
    <w:multiLevelType w:val="hybridMultilevel"/>
    <w:tmpl w:val="2A120B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B237D"/>
    <w:multiLevelType w:val="hybridMultilevel"/>
    <w:tmpl w:val="B034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D3BD7"/>
    <w:multiLevelType w:val="hybridMultilevel"/>
    <w:tmpl w:val="6C6A815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9582ECD"/>
    <w:multiLevelType w:val="hybridMultilevel"/>
    <w:tmpl w:val="FD4A9138"/>
    <w:lvl w:ilvl="0" w:tplc="F35E16DC">
      <w:start w:val="1"/>
      <w:numFmt w:val="decimal"/>
      <w:pStyle w:val="ListNumber"/>
      <w:lvlText w:val="%1."/>
      <w:lvlJc w:val="left"/>
      <w:pPr>
        <w:tabs>
          <w:tab w:val="num" w:pos="720"/>
        </w:tabs>
        <w:ind w:left="720" w:hanging="360"/>
      </w:pPr>
      <w:rPr>
        <w:rFonts w:hint="default"/>
      </w:rPr>
    </w:lvl>
    <w:lvl w:ilvl="1" w:tplc="75023BBE">
      <w:start w:val="1"/>
      <w:numFmt w:val="lowerLetter"/>
      <w:lvlText w:val="%2)"/>
      <w:lvlJc w:val="left"/>
      <w:pPr>
        <w:tabs>
          <w:tab w:val="num" w:pos="720"/>
        </w:tabs>
        <w:ind w:left="720" w:hanging="360"/>
      </w:pPr>
      <w:rPr>
        <w:rFonts w:hint="default"/>
      </w:rPr>
    </w:lvl>
    <w:lvl w:ilvl="2" w:tplc="73064D1C">
      <w:start w:val="1"/>
      <w:numFmt w:val="lowerRoman"/>
      <w:lvlText w:val="%3)"/>
      <w:lvlJc w:val="left"/>
      <w:pPr>
        <w:tabs>
          <w:tab w:val="num" w:pos="1080"/>
        </w:tabs>
        <w:ind w:left="1080" w:hanging="360"/>
      </w:pPr>
      <w:rPr>
        <w:rFonts w:hint="default"/>
      </w:rPr>
    </w:lvl>
    <w:lvl w:ilvl="3" w:tplc="8E9EAA3A">
      <w:start w:val="1"/>
      <w:numFmt w:val="decimal"/>
      <w:lvlText w:val="(%4)"/>
      <w:lvlJc w:val="left"/>
      <w:pPr>
        <w:tabs>
          <w:tab w:val="num" w:pos="1440"/>
        </w:tabs>
        <w:ind w:left="1440" w:hanging="360"/>
      </w:pPr>
      <w:rPr>
        <w:rFonts w:hint="default"/>
      </w:rPr>
    </w:lvl>
    <w:lvl w:ilvl="4" w:tplc="0FF6A498">
      <w:start w:val="1"/>
      <w:numFmt w:val="lowerLetter"/>
      <w:lvlText w:val="(%5)"/>
      <w:lvlJc w:val="left"/>
      <w:pPr>
        <w:tabs>
          <w:tab w:val="num" w:pos="1800"/>
        </w:tabs>
        <w:ind w:left="1800" w:hanging="360"/>
      </w:pPr>
      <w:rPr>
        <w:rFonts w:hint="default"/>
      </w:rPr>
    </w:lvl>
    <w:lvl w:ilvl="5" w:tplc="F256929A">
      <w:start w:val="1"/>
      <w:numFmt w:val="lowerRoman"/>
      <w:lvlText w:val="(%6)"/>
      <w:lvlJc w:val="left"/>
      <w:pPr>
        <w:tabs>
          <w:tab w:val="num" w:pos="2160"/>
        </w:tabs>
        <w:ind w:left="2160" w:hanging="360"/>
      </w:pPr>
      <w:rPr>
        <w:rFonts w:hint="default"/>
      </w:rPr>
    </w:lvl>
    <w:lvl w:ilvl="6" w:tplc="9F40DACE">
      <w:start w:val="1"/>
      <w:numFmt w:val="decimal"/>
      <w:lvlText w:val="%7."/>
      <w:lvlJc w:val="left"/>
      <w:pPr>
        <w:tabs>
          <w:tab w:val="num" w:pos="2520"/>
        </w:tabs>
        <w:ind w:left="2520" w:hanging="360"/>
      </w:pPr>
      <w:rPr>
        <w:rFonts w:hint="default"/>
      </w:rPr>
    </w:lvl>
    <w:lvl w:ilvl="7" w:tplc="94308C8E">
      <w:start w:val="1"/>
      <w:numFmt w:val="lowerLetter"/>
      <w:lvlText w:val="%8."/>
      <w:lvlJc w:val="left"/>
      <w:pPr>
        <w:tabs>
          <w:tab w:val="num" w:pos="2880"/>
        </w:tabs>
        <w:ind w:left="2880" w:hanging="360"/>
      </w:pPr>
      <w:rPr>
        <w:rFonts w:hint="default"/>
      </w:rPr>
    </w:lvl>
    <w:lvl w:ilvl="8" w:tplc="A964F06A">
      <w:start w:val="1"/>
      <w:numFmt w:val="lowerRoman"/>
      <w:lvlText w:val="%9."/>
      <w:lvlJc w:val="left"/>
      <w:pPr>
        <w:tabs>
          <w:tab w:val="num" w:pos="3240"/>
        </w:tabs>
        <w:ind w:left="3240" w:hanging="360"/>
      </w:pPr>
      <w:rPr>
        <w:rFonts w:hint="default"/>
      </w:rPr>
    </w:lvl>
  </w:abstractNum>
  <w:abstractNum w:abstractNumId="5" w15:restartNumberingAfterBreak="0">
    <w:nsid w:val="0B98702C"/>
    <w:multiLevelType w:val="hybridMultilevel"/>
    <w:tmpl w:val="353CA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6A937"/>
    <w:multiLevelType w:val="hybridMultilevel"/>
    <w:tmpl w:val="500535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5E326A"/>
    <w:multiLevelType w:val="hybridMultilevel"/>
    <w:tmpl w:val="5B401FD0"/>
    <w:lvl w:ilvl="0" w:tplc="D2FA5800">
      <w:start w:val="71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595A0A"/>
    <w:multiLevelType w:val="hybridMultilevel"/>
    <w:tmpl w:val="B15A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4DD4"/>
    <w:multiLevelType w:val="hybridMultilevel"/>
    <w:tmpl w:val="67C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C002B9D"/>
    <w:multiLevelType w:val="hybridMultilevel"/>
    <w:tmpl w:val="CFAC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315BB"/>
    <w:multiLevelType w:val="hybridMultilevel"/>
    <w:tmpl w:val="B824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D68AC"/>
    <w:multiLevelType w:val="hybridMultilevel"/>
    <w:tmpl w:val="BD96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47EFC"/>
    <w:multiLevelType w:val="hybridMultilevel"/>
    <w:tmpl w:val="C67C0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54BCB"/>
    <w:multiLevelType w:val="hybridMultilevel"/>
    <w:tmpl w:val="F954A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44BAB"/>
    <w:multiLevelType w:val="multilevel"/>
    <w:tmpl w:val="0F1E36B2"/>
    <w:styleLink w:val="RFPAnswerBulletList"/>
    <w:lvl w:ilvl="0">
      <w:start w:val="1"/>
      <w:numFmt w:val="bullet"/>
      <w:pStyle w:val="ansbullet1"/>
      <w:lvlText w:val=""/>
      <w:lvlJc w:val="left"/>
      <w:pPr>
        <w:tabs>
          <w:tab w:val="num" w:pos="360"/>
        </w:tabs>
        <w:ind w:left="360" w:hanging="360"/>
      </w:pPr>
      <w:rPr>
        <w:rFonts w:ascii="Wingdings" w:hAnsi="Wingdings" w:hint="default"/>
        <w:sz w:val="24"/>
      </w:rPr>
    </w:lvl>
    <w:lvl w:ilvl="1">
      <w:start w:val="1"/>
      <w:numFmt w:val="bullet"/>
      <w:pStyle w:val="ansbulletsub1"/>
      <w:lvlText w:val=""/>
      <w:lvlJc w:val="left"/>
      <w:pPr>
        <w:tabs>
          <w:tab w:val="num" w:pos="720"/>
        </w:tabs>
        <w:ind w:left="720" w:hanging="360"/>
      </w:pPr>
      <w:rPr>
        <w:rFonts w:ascii="Symbol" w:hAnsi="Symbol" w:hint="default"/>
        <w:sz w:val="24"/>
      </w:rPr>
    </w:lvl>
    <w:lvl w:ilvl="2">
      <w:start w:val="1"/>
      <w:numFmt w:val="bullet"/>
      <w:pStyle w:val="ansbullet2"/>
      <w:lvlText w:val=""/>
      <w:lvlJc w:val="left"/>
      <w:pPr>
        <w:tabs>
          <w:tab w:val="num" w:pos="720"/>
        </w:tabs>
        <w:ind w:left="720" w:hanging="360"/>
      </w:pPr>
      <w:rPr>
        <w:rFonts w:ascii="Wingdings" w:hAnsi="Wingdings" w:hint="default"/>
        <w:sz w:val="24"/>
      </w:rPr>
    </w:lvl>
    <w:lvl w:ilvl="3">
      <w:start w:val="1"/>
      <w:numFmt w:val="bullet"/>
      <w:pStyle w:val="ansbulletsub2"/>
      <w:lvlText w:val=""/>
      <w:lvlJc w:val="left"/>
      <w:pPr>
        <w:tabs>
          <w:tab w:val="num" w:pos="1080"/>
        </w:tabs>
        <w:ind w:left="1080" w:hanging="360"/>
      </w:pPr>
      <w:rPr>
        <w:rFonts w:ascii="Symbol" w:hAnsi="Symbol" w:hint="default"/>
        <w:sz w:val="24"/>
      </w:rPr>
    </w:lvl>
    <w:lvl w:ilvl="4">
      <w:start w:val="1"/>
      <w:numFmt w:val="bullet"/>
      <w:pStyle w:val="ansbullet3"/>
      <w:lvlText w:val=""/>
      <w:lvlJc w:val="left"/>
      <w:pPr>
        <w:tabs>
          <w:tab w:val="num" w:pos="1080"/>
        </w:tabs>
        <w:ind w:left="1080" w:hanging="360"/>
      </w:pPr>
      <w:rPr>
        <w:rFonts w:ascii="Wingdings" w:hAnsi="Wingdings" w:hint="default"/>
      </w:rPr>
    </w:lvl>
    <w:lvl w:ilvl="5">
      <w:start w:val="1"/>
      <w:numFmt w:val="bullet"/>
      <w:pStyle w:val="ansbulletsub3"/>
      <w:lvlText w:val=""/>
      <w:lvlJc w:val="left"/>
      <w:pPr>
        <w:tabs>
          <w:tab w:val="num" w:pos="1440"/>
        </w:tabs>
        <w:ind w:left="1440" w:hanging="360"/>
      </w:pPr>
      <w:rPr>
        <w:rFonts w:ascii="Symbol" w:hAnsi="Symbol" w:hint="default"/>
      </w:rPr>
    </w:lvl>
    <w:lvl w:ilvl="6">
      <w:start w:val="1"/>
      <w:numFmt w:val="bullet"/>
      <w:pStyle w:val="ansbullet4"/>
      <w:lvlText w:val=""/>
      <w:lvlJc w:val="left"/>
      <w:pPr>
        <w:tabs>
          <w:tab w:val="num" w:pos="1440"/>
        </w:tabs>
        <w:ind w:left="1440" w:hanging="360"/>
      </w:pPr>
      <w:rPr>
        <w:rFonts w:ascii="Wingdings" w:hAnsi="Wingdings" w:hint="default"/>
      </w:rPr>
    </w:lvl>
    <w:lvl w:ilvl="7">
      <w:start w:val="1"/>
      <w:numFmt w:val="bullet"/>
      <w:pStyle w:val="ansbulletsub4"/>
      <w:lvlText w:val=""/>
      <w:lvlJc w:val="left"/>
      <w:pPr>
        <w:tabs>
          <w:tab w:val="num" w:pos="1800"/>
        </w:tabs>
        <w:ind w:left="1800" w:hanging="360"/>
      </w:pPr>
      <w:rPr>
        <w:rFonts w:ascii="Symbol" w:hAnsi="Symbol" w:hint="default"/>
      </w:rPr>
    </w:lvl>
    <w:lvl w:ilvl="8">
      <w:start w:val="1"/>
      <w:numFmt w:val="bullet"/>
      <w:pStyle w:val="ansbullet5"/>
      <w:lvlText w:val=""/>
      <w:lvlJc w:val="left"/>
      <w:pPr>
        <w:tabs>
          <w:tab w:val="num" w:pos="1800"/>
        </w:tabs>
        <w:ind w:left="1800" w:hanging="360"/>
      </w:pPr>
      <w:rPr>
        <w:rFonts w:ascii="Wingdings" w:hAnsi="Wingdings" w:hint="default"/>
      </w:rPr>
    </w:lvl>
  </w:abstractNum>
  <w:abstractNum w:abstractNumId="16" w15:restartNumberingAfterBreak="0">
    <w:nsid w:val="36790D2B"/>
    <w:multiLevelType w:val="hybridMultilevel"/>
    <w:tmpl w:val="DEE806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CC7D78"/>
    <w:multiLevelType w:val="hybridMultilevel"/>
    <w:tmpl w:val="DFFE9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60118"/>
    <w:multiLevelType w:val="hybridMultilevel"/>
    <w:tmpl w:val="7E6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B65AB"/>
    <w:multiLevelType w:val="hybridMultilevel"/>
    <w:tmpl w:val="0B24E9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8D6479"/>
    <w:multiLevelType w:val="hybridMultilevel"/>
    <w:tmpl w:val="6BE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E1A99"/>
    <w:multiLevelType w:val="multilevel"/>
    <w:tmpl w:val="B934928C"/>
    <w:lvl w:ilvl="0">
      <w:start w:val="2"/>
      <w:numFmt w:val="decimal"/>
      <w:lvlText w:val="%1."/>
      <w:lvlJc w:val="left"/>
      <w:pPr>
        <w:tabs>
          <w:tab w:val="num" w:pos="360"/>
        </w:tabs>
        <w:ind w:left="360" w:hanging="360"/>
      </w:pPr>
      <w:rPr>
        <w:rFonts w:hint="default"/>
      </w:rPr>
    </w:lvl>
    <w:lvl w:ilvl="1">
      <w:start w:val="1"/>
      <w:numFmt w:val="decimal"/>
      <w:pStyle w:val="RFP-Level1"/>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51E3096"/>
    <w:multiLevelType w:val="hybridMultilevel"/>
    <w:tmpl w:val="2A3A7E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BA1B65"/>
    <w:multiLevelType w:val="hybridMultilevel"/>
    <w:tmpl w:val="D340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D92146"/>
    <w:multiLevelType w:val="hybridMultilevel"/>
    <w:tmpl w:val="3894E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6F15C3"/>
    <w:multiLevelType w:val="hybridMultilevel"/>
    <w:tmpl w:val="EB6A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C33DFF"/>
    <w:multiLevelType w:val="multilevel"/>
    <w:tmpl w:val="21F87B0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numFmt w:val="decimal"/>
      <w:lvlText w:val="%3."/>
      <w:lvlJc w:val="left"/>
      <w:pPr>
        <w:tabs>
          <w:tab w:val="num" w:pos="1800"/>
        </w:tabs>
        <w:ind w:left="1800" w:hanging="360"/>
      </w:pPr>
    </w:lvl>
    <w:lvl w:ilvl="3">
      <w:numFmt w:val="decimal"/>
      <w:lvlText w:val="%4."/>
      <w:lvlJc w:val="left"/>
      <w:pPr>
        <w:tabs>
          <w:tab w:val="num" w:pos="2520"/>
        </w:tabs>
        <w:ind w:left="2520" w:hanging="360"/>
      </w:pPr>
    </w:lvl>
    <w:lvl w:ilvl="4">
      <w:numFmt w:val="decimal"/>
      <w:lvlText w:val="%5."/>
      <w:lvlJc w:val="left"/>
      <w:pPr>
        <w:tabs>
          <w:tab w:val="num" w:pos="3240"/>
        </w:tabs>
        <w:ind w:left="3240" w:hanging="360"/>
      </w:pPr>
    </w:lvl>
    <w:lvl w:ilvl="5">
      <w:numFmt w:val="decimal"/>
      <w:lvlText w:val="%6."/>
      <w:lvlJc w:val="left"/>
      <w:pPr>
        <w:tabs>
          <w:tab w:val="num" w:pos="3960"/>
        </w:tabs>
        <w:ind w:left="3960" w:hanging="360"/>
      </w:pPr>
    </w:lvl>
    <w:lvl w:ilvl="6">
      <w:numFmt w:val="decimal"/>
      <w:lvlText w:val="%7."/>
      <w:lvlJc w:val="left"/>
      <w:pPr>
        <w:tabs>
          <w:tab w:val="num" w:pos="4680"/>
        </w:tabs>
        <w:ind w:left="4680" w:hanging="360"/>
      </w:pPr>
    </w:lvl>
    <w:lvl w:ilvl="7">
      <w:numFmt w:val="decimal"/>
      <w:lvlText w:val="%8."/>
      <w:lvlJc w:val="left"/>
      <w:pPr>
        <w:tabs>
          <w:tab w:val="num" w:pos="5400"/>
        </w:tabs>
        <w:ind w:left="5400" w:hanging="360"/>
      </w:pPr>
    </w:lvl>
    <w:lvl w:ilvl="8">
      <w:numFmt w:val="decimal"/>
      <w:lvlText w:val="%9."/>
      <w:lvlJc w:val="left"/>
      <w:pPr>
        <w:tabs>
          <w:tab w:val="num" w:pos="6120"/>
        </w:tabs>
        <w:ind w:left="6120" w:hanging="360"/>
      </w:pPr>
    </w:lvl>
  </w:abstractNum>
  <w:abstractNum w:abstractNumId="27" w15:restartNumberingAfterBreak="0">
    <w:nsid w:val="5E55203C"/>
    <w:multiLevelType w:val="hybridMultilevel"/>
    <w:tmpl w:val="CC4656E8"/>
    <w:lvl w:ilvl="0" w:tplc="99FE27B8">
      <w:start w:val="1"/>
      <w:numFmt w:val="decimal"/>
      <w:lvlText w:val="%1."/>
      <w:lvlJc w:val="left"/>
      <w:pPr>
        <w:ind w:left="360" w:hanging="360"/>
      </w:pPr>
      <w:rPr>
        <w:color w:val="000000"/>
      </w:rPr>
    </w:lvl>
    <w:lvl w:ilvl="1" w:tplc="641011E4">
      <w:start w:val="1"/>
      <w:numFmt w:val="lowerLetter"/>
      <w:lvlText w:val="%2)"/>
      <w:lvlJc w:val="left"/>
      <w:pPr>
        <w:ind w:left="1080" w:hanging="360"/>
      </w:pPr>
      <w:rPr>
        <w:color w:val="37609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7696539"/>
    <w:multiLevelType w:val="hybridMultilevel"/>
    <w:tmpl w:val="364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F3F2C"/>
    <w:multiLevelType w:val="multilevel"/>
    <w:tmpl w:val="6478DF88"/>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6A0315"/>
    <w:multiLevelType w:val="hybridMultilevel"/>
    <w:tmpl w:val="B6BC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776F3"/>
    <w:multiLevelType w:val="hybridMultilevel"/>
    <w:tmpl w:val="13F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04273"/>
    <w:multiLevelType w:val="hybridMultilevel"/>
    <w:tmpl w:val="B7781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4C14F1"/>
    <w:multiLevelType w:val="hybridMultilevel"/>
    <w:tmpl w:val="509CC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894DDC"/>
    <w:multiLevelType w:val="hybridMultilevel"/>
    <w:tmpl w:val="B4768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500283"/>
    <w:multiLevelType w:val="hybridMultilevel"/>
    <w:tmpl w:val="09BC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C60FD"/>
    <w:multiLevelType w:val="multilevel"/>
    <w:tmpl w:val="389AE544"/>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720"/>
        </w:tabs>
        <w:ind w:left="720" w:hanging="360"/>
      </w:pPr>
      <w:rPr>
        <w:rFonts w:ascii="Wingdings" w:hAnsi="Wingdings" w:hint="default"/>
        <w:sz w:val="24"/>
      </w:rPr>
    </w:lvl>
    <w:lvl w:ilvl="3">
      <w:start w:val="1"/>
      <w:numFmt w:val="bullet"/>
      <w:lvlText w:val=""/>
      <w:lvlJc w:val="left"/>
      <w:pPr>
        <w:tabs>
          <w:tab w:val="num" w:pos="1080"/>
        </w:tabs>
        <w:ind w:left="1080" w:hanging="360"/>
      </w:pPr>
      <w:rPr>
        <w:rFonts w:ascii="Symbol" w:hAnsi="Symbol" w:hint="default"/>
        <w:sz w:val="24"/>
      </w:rPr>
    </w:lvl>
    <w:lvl w:ilvl="4">
      <w:start w:val="1"/>
      <w:numFmt w:val="bullet"/>
      <w:lvlText w:val=""/>
      <w:lvlJc w:val="left"/>
      <w:pPr>
        <w:tabs>
          <w:tab w:val="num" w:pos="1080"/>
        </w:tabs>
        <w:ind w:left="1080" w:hanging="360"/>
      </w:pPr>
      <w:rPr>
        <w:rFonts w:ascii="Wingdings" w:hAnsi="Wingdings" w:hint="default"/>
      </w:rPr>
    </w:lvl>
    <w:lvl w:ilvl="5">
      <w:start w:val="1"/>
      <w:numFmt w:val="bullet"/>
      <w:lvlText w:val=""/>
      <w:lvlJc w:val="left"/>
      <w:pPr>
        <w:tabs>
          <w:tab w:val="num" w:pos="1440"/>
        </w:tabs>
        <w:ind w:left="1440" w:hanging="360"/>
      </w:pPr>
      <w:rPr>
        <w:rFonts w:ascii="Symbol" w:hAnsi="Symbol"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1800"/>
        </w:tabs>
        <w:ind w:left="1800" w:hanging="360"/>
      </w:pPr>
      <w:rPr>
        <w:rFonts w:ascii="Wingdings" w:hAnsi="Wingdings" w:hint="default"/>
      </w:rPr>
    </w:lvl>
  </w:abstractNum>
  <w:abstractNum w:abstractNumId="37" w15:restartNumberingAfterBreak="0">
    <w:nsid w:val="7AB4236E"/>
    <w:multiLevelType w:val="hybridMultilevel"/>
    <w:tmpl w:val="307EB842"/>
    <w:lvl w:ilvl="0" w:tplc="C87E38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num>
  <w:num w:numId="5">
    <w:abstractNumId w:val="27"/>
  </w:num>
  <w:num w:numId="6">
    <w:abstractNumId w:val="33"/>
  </w:num>
  <w:num w:numId="7">
    <w:abstractNumId w:val="16"/>
  </w:num>
  <w:num w:numId="8">
    <w:abstractNumId w:val="31"/>
  </w:num>
  <w:num w:numId="9">
    <w:abstractNumId w:val="8"/>
  </w:num>
  <w:num w:numId="10">
    <w:abstractNumId w:val="18"/>
  </w:num>
  <w:num w:numId="11">
    <w:abstractNumId w:val="10"/>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
  </w:num>
  <w:num w:numId="16">
    <w:abstractNumId w:val="5"/>
  </w:num>
  <w:num w:numId="17">
    <w:abstractNumId w:val="17"/>
  </w:num>
  <w:num w:numId="18">
    <w:abstractNumId w:val="11"/>
  </w:num>
  <w:num w:numId="19">
    <w:abstractNumId w:val="28"/>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32"/>
  </w:num>
  <w:num w:numId="25">
    <w:abstractNumId w:val="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7"/>
  </w:num>
  <w:num w:numId="29">
    <w:abstractNumId w:val="1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4"/>
  </w:num>
  <w:num w:numId="33">
    <w:abstractNumId w:val="26"/>
  </w:num>
  <w:num w:numId="34">
    <w:abstractNumId w:val="19"/>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15"/>
  </w:num>
  <w:num w:numId="38">
    <w:abstractNumId w:val="3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39"/>
    <w:rsid w:val="0001521E"/>
    <w:rsid w:val="00024F14"/>
    <w:rsid w:val="0003248C"/>
    <w:rsid w:val="00034C30"/>
    <w:rsid w:val="00035CF2"/>
    <w:rsid w:val="000426E3"/>
    <w:rsid w:val="0004312C"/>
    <w:rsid w:val="00051353"/>
    <w:rsid w:val="00056D26"/>
    <w:rsid w:val="00070BA7"/>
    <w:rsid w:val="00074F04"/>
    <w:rsid w:val="00076358"/>
    <w:rsid w:val="0007772F"/>
    <w:rsid w:val="00077B07"/>
    <w:rsid w:val="00081260"/>
    <w:rsid w:val="00082C60"/>
    <w:rsid w:val="00090042"/>
    <w:rsid w:val="0009188E"/>
    <w:rsid w:val="0009702F"/>
    <w:rsid w:val="000A78C9"/>
    <w:rsid w:val="000B17E5"/>
    <w:rsid w:val="000B2987"/>
    <w:rsid w:val="000B35D3"/>
    <w:rsid w:val="000B4EAB"/>
    <w:rsid w:val="000C05D2"/>
    <w:rsid w:val="000D0572"/>
    <w:rsid w:val="000E111B"/>
    <w:rsid w:val="000E51F3"/>
    <w:rsid w:val="000E65EA"/>
    <w:rsid w:val="000F1C4C"/>
    <w:rsid w:val="000F4960"/>
    <w:rsid w:val="00103062"/>
    <w:rsid w:val="00107B01"/>
    <w:rsid w:val="00126D75"/>
    <w:rsid w:val="001314D3"/>
    <w:rsid w:val="0013254C"/>
    <w:rsid w:val="00140E70"/>
    <w:rsid w:val="0014219C"/>
    <w:rsid w:val="00144E7C"/>
    <w:rsid w:val="0016771F"/>
    <w:rsid w:val="00171A6E"/>
    <w:rsid w:val="001745C6"/>
    <w:rsid w:val="00181660"/>
    <w:rsid w:val="0018187B"/>
    <w:rsid w:val="00182EF6"/>
    <w:rsid w:val="001853AE"/>
    <w:rsid w:val="00186BD5"/>
    <w:rsid w:val="00190F7F"/>
    <w:rsid w:val="001A3D22"/>
    <w:rsid w:val="001A3D23"/>
    <w:rsid w:val="001A7208"/>
    <w:rsid w:val="001A7C94"/>
    <w:rsid w:val="001B098E"/>
    <w:rsid w:val="001B2EFA"/>
    <w:rsid w:val="001C5D49"/>
    <w:rsid w:val="001D36AC"/>
    <w:rsid w:val="001D5B14"/>
    <w:rsid w:val="001D7C74"/>
    <w:rsid w:val="001E17A8"/>
    <w:rsid w:val="001F4135"/>
    <w:rsid w:val="001F6491"/>
    <w:rsid w:val="00201745"/>
    <w:rsid w:val="00202746"/>
    <w:rsid w:val="00212C7B"/>
    <w:rsid w:val="00216712"/>
    <w:rsid w:val="00220B63"/>
    <w:rsid w:val="0022340F"/>
    <w:rsid w:val="0022526B"/>
    <w:rsid w:val="00225EBF"/>
    <w:rsid w:val="00241597"/>
    <w:rsid w:val="002546A5"/>
    <w:rsid w:val="002556F6"/>
    <w:rsid w:val="00256148"/>
    <w:rsid w:val="0026028E"/>
    <w:rsid w:val="0026253B"/>
    <w:rsid w:val="0026543C"/>
    <w:rsid w:val="002820C1"/>
    <w:rsid w:val="002A5705"/>
    <w:rsid w:val="002A77FC"/>
    <w:rsid w:val="002B32E5"/>
    <w:rsid w:val="002B7D1B"/>
    <w:rsid w:val="002C23F8"/>
    <w:rsid w:val="002D103E"/>
    <w:rsid w:val="002D246A"/>
    <w:rsid w:val="002D307F"/>
    <w:rsid w:val="002D3211"/>
    <w:rsid w:val="002D3F45"/>
    <w:rsid w:val="002F2F5C"/>
    <w:rsid w:val="002F3651"/>
    <w:rsid w:val="00301AA2"/>
    <w:rsid w:val="00304B0F"/>
    <w:rsid w:val="00315861"/>
    <w:rsid w:val="003166AD"/>
    <w:rsid w:val="00316EA9"/>
    <w:rsid w:val="003242B4"/>
    <w:rsid w:val="0033062D"/>
    <w:rsid w:val="00330DA6"/>
    <w:rsid w:val="0033641C"/>
    <w:rsid w:val="003405DE"/>
    <w:rsid w:val="00342222"/>
    <w:rsid w:val="00342E9F"/>
    <w:rsid w:val="00357FD0"/>
    <w:rsid w:val="0038095C"/>
    <w:rsid w:val="0038792C"/>
    <w:rsid w:val="003928B1"/>
    <w:rsid w:val="003A1BDF"/>
    <w:rsid w:val="003B0C66"/>
    <w:rsid w:val="003B496C"/>
    <w:rsid w:val="003B57DD"/>
    <w:rsid w:val="003B658D"/>
    <w:rsid w:val="003C2855"/>
    <w:rsid w:val="003C37A7"/>
    <w:rsid w:val="003D2B0B"/>
    <w:rsid w:val="003D605B"/>
    <w:rsid w:val="003E62FB"/>
    <w:rsid w:val="003F27F5"/>
    <w:rsid w:val="003F3423"/>
    <w:rsid w:val="003F5138"/>
    <w:rsid w:val="003F7DA9"/>
    <w:rsid w:val="00405245"/>
    <w:rsid w:val="00425134"/>
    <w:rsid w:val="00430543"/>
    <w:rsid w:val="004318A7"/>
    <w:rsid w:val="00440017"/>
    <w:rsid w:val="00443E03"/>
    <w:rsid w:val="00446B8C"/>
    <w:rsid w:val="00452C9A"/>
    <w:rsid w:val="004613A1"/>
    <w:rsid w:val="004624C4"/>
    <w:rsid w:val="00464C0C"/>
    <w:rsid w:val="00470A67"/>
    <w:rsid w:val="00485E90"/>
    <w:rsid w:val="0049192C"/>
    <w:rsid w:val="004953E4"/>
    <w:rsid w:val="00497F7B"/>
    <w:rsid w:val="004A1FA2"/>
    <w:rsid w:val="004A2992"/>
    <w:rsid w:val="004A4AB5"/>
    <w:rsid w:val="004B7E61"/>
    <w:rsid w:val="004C7BB7"/>
    <w:rsid w:val="004D1FC6"/>
    <w:rsid w:val="004E1000"/>
    <w:rsid w:val="004E6E64"/>
    <w:rsid w:val="004F0F1D"/>
    <w:rsid w:val="004F160D"/>
    <w:rsid w:val="004F273A"/>
    <w:rsid w:val="004F3398"/>
    <w:rsid w:val="004F53D5"/>
    <w:rsid w:val="004F7554"/>
    <w:rsid w:val="004F7C1E"/>
    <w:rsid w:val="0050016B"/>
    <w:rsid w:val="00501FB6"/>
    <w:rsid w:val="005038AB"/>
    <w:rsid w:val="005062BE"/>
    <w:rsid w:val="005145CA"/>
    <w:rsid w:val="00514E0B"/>
    <w:rsid w:val="00523156"/>
    <w:rsid w:val="00544E20"/>
    <w:rsid w:val="005451F7"/>
    <w:rsid w:val="00550519"/>
    <w:rsid w:val="00555ADC"/>
    <w:rsid w:val="00555D93"/>
    <w:rsid w:val="00556C59"/>
    <w:rsid w:val="0055752C"/>
    <w:rsid w:val="00561E51"/>
    <w:rsid w:val="00561FBB"/>
    <w:rsid w:val="0056495C"/>
    <w:rsid w:val="00567DEA"/>
    <w:rsid w:val="005712CC"/>
    <w:rsid w:val="00572661"/>
    <w:rsid w:val="005844F1"/>
    <w:rsid w:val="00586663"/>
    <w:rsid w:val="005A0D02"/>
    <w:rsid w:val="005A0F6C"/>
    <w:rsid w:val="005A4B19"/>
    <w:rsid w:val="005B36E9"/>
    <w:rsid w:val="005C4C9E"/>
    <w:rsid w:val="005C7D60"/>
    <w:rsid w:val="005D4B0F"/>
    <w:rsid w:val="005D5F66"/>
    <w:rsid w:val="005D75CD"/>
    <w:rsid w:val="006051CD"/>
    <w:rsid w:val="00606BDD"/>
    <w:rsid w:val="006121B7"/>
    <w:rsid w:val="0061260C"/>
    <w:rsid w:val="006219BD"/>
    <w:rsid w:val="006300A4"/>
    <w:rsid w:val="00641329"/>
    <w:rsid w:val="00643F3E"/>
    <w:rsid w:val="00653604"/>
    <w:rsid w:val="00655D93"/>
    <w:rsid w:val="006565A9"/>
    <w:rsid w:val="00656955"/>
    <w:rsid w:val="00665515"/>
    <w:rsid w:val="0067585E"/>
    <w:rsid w:val="006762F7"/>
    <w:rsid w:val="00676DF4"/>
    <w:rsid w:val="006A311A"/>
    <w:rsid w:val="006B0051"/>
    <w:rsid w:val="006B1736"/>
    <w:rsid w:val="006C641B"/>
    <w:rsid w:val="006C77F2"/>
    <w:rsid w:val="006D62D4"/>
    <w:rsid w:val="006E300F"/>
    <w:rsid w:val="006E3380"/>
    <w:rsid w:val="006E5712"/>
    <w:rsid w:val="006F1938"/>
    <w:rsid w:val="00710416"/>
    <w:rsid w:val="00712B98"/>
    <w:rsid w:val="0072196B"/>
    <w:rsid w:val="0073147F"/>
    <w:rsid w:val="00734E32"/>
    <w:rsid w:val="00742735"/>
    <w:rsid w:val="00746611"/>
    <w:rsid w:val="00756B72"/>
    <w:rsid w:val="00757EED"/>
    <w:rsid w:val="00772813"/>
    <w:rsid w:val="007754A8"/>
    <w:rsid w:val="00777288"/>
    <w:rsid w:val="00784B81"/>
    <w:rsid w:val="00785144"/>
    <w:rsid w:val="00790A0E"/>
    <w:rsid w:val="007924C0"/>
    <w:rsid w:val="007B4359"/>
    <w:rsid w:val="007B4AD7"/>
    <w:rsid w:val="007C40DC"/>
    <w:rsid w:val="007C4905"/>
    <w:rsid w:val="007D1C3D"/>
    <w:rsid w:val="007D3136"/>
    <w:rsid w:val="007E1B20"/>
    <w:rsid w:val="007E6864"/>
    <w:rsid w:val="007F7E75"/>
    <w:rsid w:val="00820B3E"/>
    <w:rsid w:val="00830FE3"/>
    <w:rsid w:val="00845766"/>
    <w:rsid w:val="008538FF"/>
    <w:rsid w:val="00864870"/>
    <w:rsid w:val="00864E1A"/>
    <w:rsid w:val="00864EAC"/>
    <w:rsid w:val="008653CC"/>
    <w:rsid w:val="00865BE5"/>
    <w:rsid w:val="00881D2F"/>
    <w:rsid w:val="00885523"/>
    <w:rsid w:val="0089228C"/>
    <w:rsid w:val="008948F9"/>
    <w:rsid w:val="00897879"/>
    <w:rsid w:val="00897C6B"/>
    <w:rsid w:val="008A0860"/>
    <w:rsid w:val="008A14BB"/>
    <w:rsid w:val="008A1A20"/>
    <w:rsid w:val="008C1886"/>
    <w:rsid w:val="008C4CE9"/>
    <w:rsid w:val="008E2B25"/>
    <w:rsid w:val="008E67BA"/>
    <w:rsid w:val="008E6F28"/>
    <w:rsid w:val="008F03FB"/>
    <w:rsid w:val="008F1F6E"/>
    <w:rsid w:val="008F502E"/>
    <w:rsid w:val="00904205"/>
    <w:rsid w:val="00907434"/>
    <w:rsid w:val="00907E70"/>
    <w:rsid w:val="00913AEE"/>
    <w:rsid w:val="009236C9"/>
    <w:rsid w:val="0092639D"/>
    <w:rsid w:val="00926DEE"/>
    <w:rsid w:val="00932053"/>
    <w:rsid w:val="00932745"/>
    <w:rsid w:val="0093500C"/>
    <w:rsid w:val="00937291"/>
    <w:rsid w:val="009445FB"/>
    <w:rsid w:val="0094549C"/>
    <w:rsid w:val="00956E92"/>
    <w:rsid w:val="00957BB4"/>
    <w:rsid w:val="00961C8C"/>
    <w:rsid w:val="00965EA7"/>
    <w:rsid w:val="0096762E"/>
    <w:rsid w:val="00975186"/>
    <w:rsid w:val="00980E4E"/>
    <w:rsid w:val="00983BB7"/>
    <w:rsid w:val="009915E9"/>
    <w:rsid w:val="00996F74"/>
    <w:rsid w:val="00997D43"/>
    <w:rsid w:val="009A08A8"/>
    <w:rsid w:val="009A1043"/>
    <w:rsid w:val="009A40BF"/>
    <w:rsid w:val="009A763A"/>
    <w:rsid w:val="009B0293"/>
    <w:rsid w:val="009B451C"/>
    <w:rsid w:val="009C1DBA"/>
    <w:rsid w:val="009D01C7"/>
    <w:rsid w:val="009D0379"/>
    <w:rsid w:val="009D19A3"/>
    <w:rsid w:val="009E0188"/>
    <w:rsid w:val="009E45F6"/>
    <w:rsid w:val="009F4352"/>
    <w:rsid w:val="009F67DE"/>
    <w:rsid w:val="009F6833"/>
    <w:rsid w:val="00A00854"/>
    <w:rsid w:val="00A06275"/>
    <w:rsid w:val="00A10227"/>
    <w:rsid w:val="00A13F4F"/>
    <w:rsid w:val="00A16E22"/>
    <w:rsid w:val="00A23580"/>
    <w:rsid w:val="00A240C8"/>
    <w:rsid w:val="00A33168"/>
    <w:rsid w:val="00A33775"/>
    <w:rsid w:val="00A405C4"/>
    <w:rsid w:val="00A41B1F"/>
    <w:rsid w:val="00A47D48"/>
    <w:rsid w:val="00A500FC"/>
    <w:rsid w:val="00A52527"/>
    <w:rsid w:val="00A73A5E"/>
    <w:rsid w:val="00A74A86"/>
    <w:rsid w:val="00A75797"/>
    <w:rsid w:val="00A86A97"/>
    <w:rsid w:val="00A923B0"/>
    <w:rsid w:val="00AA26FE"/>
    <w:rsid w:val="00AA479E"/>
    <w:rsid w:val="00AB0AC5"/>
    <w:rsid w:val="00AB23ED"/>
    <w:rsid w:val="00AC1460"/>
    <w:rsid w:val="00AC1A45"/>
    <w:rsid w:val="00AC4E2D"/>
    <w:rsid w:val="00AD058F"/>
    <w:rsid w:val="00AD57C6"/>
    <w:rsid w:val="00AF157E"/>
    <w:rsid w:val="00AF4EA9"/>
    <w:rsid w:val="00AF55D2"/>
    <w:rsid w:val="00AF6C86"/>
    <w:rsid w:val="00B15867"/>
    <w:rsid w:val="00B22BF6"/>
    <w:rsid w:val="00B22F55"/>
    <w:rsid w:val="00B25CAF"/>
    <w:rsid w:val="00B3440C"/>
    <w:rsid w:val="00B365F3"/>
    <w:rsid w:val="00B37261"/>
    <w:rsid w:val="00B378C4"/>
    <w:rsid w:val="00B415A6"/>
    <w:rsid w:val="00B44FE5"/>
    <w:rsid w:val="00B51830"/>
    <w:rsid w:val="00B5404B"/>
    <w:rsid w:val="00B54844"/>
    <w:rsid w:val="00B55DFD"/>
    <w:rsid w:val="00B62A79"/>
    <w:rsid w:val="00B65335"/>
    <w:rsid w:val="00B6543B"/>
    <w:rsid w:val="00B74BB8"/>
    <w:rsid w:val="00B84808"/>
    <w:rsid w:val="00B87411"/>
    <w:rsid w:val="00B90363"/>
    <w:rsid w:val="00B919D3"/>
    <w:rsid w:val="00B9464F"/>
    <w:rsid w:val="00B9678F"/>
    <w:rsid w:val="00BA1A5D"/>
    <w:rsid w:val="00BA7C83"/>
    <w:rsid w:val="00BB564B"/>
    <w:rsid w:val="00BD217F"/>
    <w:rsid w:val="00BE1B39"/>
    <w:rsid w:val="00BF1E5C"/>
    <w:rsid w:val="00C16650"/>
    <w:rsid w:val="00C16807"/>
    <w:rsid w:val="00C22DE0"/>
    <w:rsid w:val="00C24891"/>
    <w:rsid w:val="00C306AB"/>
    <w:rsid w:val="00C35D7A"/>
    <w:rsid w:val="00C418D4"/>
    <w:rsid w:val="00C661DF"/>
    <w:rsid w:val="00C71DC5"/>
    <w:rsid w:val="00C76B4C"/>
    <w:rsid w:val="00C81C28"/>
    <w:rsid w:val="00C86AD1"/>
    <w:rsid w:val="00C94EE9"/>
    <w:rsid w:val="00C96FDF"/>
    <w:rsid w:val="00CA4B79"/>
    <w:rsid w:val="00CB1B4A"/>
    <w:rsid w:val="00CB2BA5"/>
    <w:rsid w:val="00CB4022"/>
    <w:rsid w:val="00CC749A"/>
    <w:rsid w:val="00CD1ACD"/>
    <w:rsid w:val="00CD1FCD"/>
    <w:rsid w:val="00CD374C"/>
    <w:rsid w:val="00CE1860"/>
    <w:rsid w:val="00CF0573"/>
    <w:rsid w:val="00CF6867"/>
    <w:rsid w:val="00D02FA5"/>
    <w:rsid w:val="00D0580C"/>
    <w:rsid w:val="00D15943"/>
    <w:rsid w:val="00D267CF"/>
    <w:rsid w:val="00D274D0"/>
    <w:rsid w:val="00D3029F"/>
    <w:rsid w:val="00D42CC1"/>
    <w:rsid w:val="00D435EF"/>
    <w:rsid w:val="00D57BBC"/>
    <w:rsid w:val="00D620C3"/>
    <w:rsid w:val="00D62439"/>
    <w:rsid w:val="00D72D27"/>
    <w:rsid w:val="00D730F1"/>
    <w:rsid w:val="00D80C75"/>
    <w:rsid w:val="00D80D0F"/>
    <w:rsid w:val="00D826B8"/>
    <w:rsid w:val="00D849FF"/>
    <w:rsid w:val="00D85420"/>
    <w:rsid w:val="00D86C5B"/>
    <w:rsid w:val="00D87909"/>
    <w:rsid w:val="00D90218"/>
    <w:rsid w:val="00D912E1"/>
    <w:rsid w:val="00DA59A8"/>
    <w:rsid w:val="00DB08D3"/>
    <w:rsid w:val="00DB0B7E"/>
    <w:rsid w:val="00DB4E23"/>
    <w:rsid w:val="00DC38B9"/>
    <w:rsid w:val="00DC7558"/>
    <w:rsid w:val="00DD2265"/>
    <w:rsid w:val="00DE0AAB"/>
    <w:rsid w:val="00E00929"/>
    <w:rsid w:val="00E15A03"/>
    <w:rsid w:val="00E16967"/>
    <w:rsid w:val="00E2065A"/>
    <w:rsid w:val="00E2542D"/>
    <w:rsid w:val="00E27401"/>
    <w:rsid w:val="00E31973"/>
    <w:rsid w:val="00E43A3B"/>
    <w:rsid w:val="00E5129E"/>
    <w:rsid w:val="00E64F72"/>
    <w:rsid w:val="00E659E6"/>
    <w:rsid w:val="00E74180"/>
    <w:rsid w:val="00E759B6"/>
    <w:rsid w:val="00E81323"/>
    <w:rsid w:val="00E8526C"/>
    <w:rsid w:val="00E865EC"/>
    <w:rsid w:val="00E86B82"/>
    <w:rsid w:val="00E86E8C"/>
    <w:rsid w:val="00EB5DAE"/>
    <w:rsid w:val="00EB6B24"/>
    <w:rsid w:val="00EB72A6"/>
    <w:rsid w:val="00EC1FD6"/>
    <w:rsid w:val="00EC376E"/>
    <w:rsid w:val="00EC41D1"/>
    <w:rsid w:val="00EE171E"/>
    <w:rsid w:val="00EE1E08"/>
    <w:rsid w:val="00EE37C1"/>
    <w:rsid w:val="00EE51B2"/>
    <w:rsid w:val="00EE74B8"/>
    <w:rsid w:val="00EF1AF3"/>
    <w:rsid w:val="00F02C61"/>
    <w:rsid w:val="00F05C89"/>
    <w:rsid w:val="00F12622"/>
    <w:rsid w:val="00F171E6"/>
    <w:rsid w:val="00F2013C"/>
    <w:rsid w:val="00F37ED3"/>
    <w:rsid w:val="00F50317"/>
    <w:rsid w:val="00F52671"/>
    <w:rsid w:val="00F554DC"/>
    <w:rsid w:val="00F56E45"/>
    <w:rsid w:val="00F57778"/>
    <w:rsid w:val="00F57BFF"/>
    <w:rsid w:val="00F6558B"/>
    <w:rsid w:val="00F74D97"/>
    <w:rsid w:val="00F80176"/>
    <w:rsid w:val="00F813E2"/>
    <w:rsid w:val="00F8195F"/>
    <w:rsid w:val="00F8705E"/>
    <w:rsid w:val="00F9737F"/>
    <w:rsid w:val="00FA49B4"/>
    <w:rsid w:val="00FB455D"/>
    <w:rsid w:val="00FC1772"/>
    <w:rsid w:val="00FC1D6F"/>
    <w:rsid w:val="00FC3C82"/>
    <w:rsid w:val="00FC4AE9"/>
    <w:rsid w:val="00FC76A3"/>
    <w:rsid w:val="00FD0EB9"/>
    <w:rsid w:val="00FD1CB6"/>
    <w:rsid w:val="00FD512F"/>
    <w:rsid w:val="00FD535E"/>
    <w:rsid w:val="00FE0683"/>
    <w:rsid w:val="00FE2B37"/>
    <w:rsid w:val="00FE34A6"/>
    <w:rsid w:val="00FE5D53"/>
    <w:rsid w:val="00FE5F2A"/>
    <w:rsid w:val="00FE7874"/>
    <w:rsid w:val="00FE7F52"/>
    <w:rsid w:val="00FF25AC"/>
    <w:rsid w:val="0E74756C"/>
    <w:rsid w:val="13A0A3D5"/>
    <w:rsid w:val="290A85A5"/>
    <w:rsid w:val="6650A1B9"/>
    <w:rsid w:val="76A0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AA3AB29-AB1B-411A-814A-22576D24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55"/>
    <w:rPr>
      <w:sz w:val="24"/>
      <w:szCs w:val="24"/>
    </w:rPr>
  </w:style>
  <w:style w:type="paragraph" w:styleId="Heading1">
    <w:name w:val="heading 1"/>
    <w:basedOn w:val="Normal"/>
    <w:next w:val="Normal"/>
    <w:qFormat/>
    <w:rsid w:val="00107B01"/>
    <w:pPr>
      <w:keepNext/>
      <w:spacing w:before="240" w:after="60"/>
      <w:jc w:val="center"/>
      <w:outlineLvl w:val="0"/>
    </w:pPr>
    <w:rPr>
      <w:rFonts w:ascii="Arial" w:hAnsi="Arial"/>
      <w:b/>
      <w:kern w:val="28"/>
      <w:szCs w:val="20"/>
    </w:rPr>
  </w:style>
  <w:style w:type="paragraph" w:styleId="Heading2">
    <w:name w:val="heading 2"/>
    <w:basedOn w:val="Normal"/>
    <w:next w:val="Normal"/>
    <w:qFormat/>
    <w:rsid w:val="00107B01"/>
    <w:pPr>
      <w:keepNext/>
      <w:suppressLineNumbers/>
      <w:jc w:val="center"/>
      <w:outlineLvl w:val="1"/>
    </w:pPr>
    <w:rPr>
      <w:b/>
      <w:sz w:val="28"/>
      <w:szCs w:val="20"/>
    </w:rPr>
  </w:style>
  <w:style w:type="paragraph" w:styleId="Heading3">
    <w:name w:val="heading 3"/>
    <w:basedOn w:val="Normal"/>
    <w:next w:val="Normal"/>
    <w:qFormat/>
    <w:rsid w:val="00107B01"/>
    <w:pPr>
      <w:keepNext/>
      <w:suppressLineNumbers/>
      <w:jc w:val="center"/>
      <w:outlineLvl w:val="2"/>
    </w:pPr>
    <w:rPr>
      <w:bCs/>
      <w:i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Level1">
    <w:name w:val="RFP-Level1"/>
    <w:basedOn w:val="Normal"/>
    <w:rsid w:val="00107B01"/>
    <w:pPr>
      <w:numPr>
        <w:ilvl w:val="1"/>
        <w:numId w:val="1"/>
      </w:numPr>
    </w:pPr>
    <w:rPr>
      <w:rFonts w:ascii="Arial" w:hAnsi="Arial"/>
      <w:sz w:val="22"/>
      <w:szCs w:val="20"/>
    </w:rPr>
  </w:style>
  <w:style w:type="paragraph" w:styleId="BodyText">
    <w:name w:val="Body Text"/>
    <w:basedOn w:val="Normal"/>
    <w:semiHidden/>
    <w:rsid w:val="00107B01"/>
    <w:rPr>
      <w:szCs w:val="20"/>
    </w:rPr>
  </w:style>
  <w:style w:type="character" w:styleId="Hyperlink">
    <w:name w:val="Hyperlink"/>
    <w:semiHidden/>
    <w:rsid w:val="00107B01"/>
    <w:rPr>
      <w:color w:val="0000FF"/>
      <w:u w:val="single"/>
    </w:rPr>
  </w:style>
  <w:style w:type="character" w:styleId="FollowedHyperlink">
    <w:name w:val="FollowedHyperlink"/>
    <w:semiHidden/>
    <w:rsid w:val="00107B01"/>
    <w:rPr>
      <w:color w:val="800080"/>
      <w:u w:val="single"/>
    </w:rPr>
  </w:style>
  <w:style w:type="paragraph" w:styleId="NormalWeb">
    <w:name w:val="Normal (Web)"/>
    <w:basedOn w:val="Normal"/>
    <w:semiHidden/>
    <w:unhideWhenUsed/>
    <w:rsid w:val="00107B01"/>
    <w:pPr>
      <w:spacing w:before="100" w:beforeAutospacing="1" w:after="100" w:afterAutospacing="1"/>
    </w:pPr>
    <w:rPr>
      <w:rFonts w:eastAsia="Calibri"/>
    </w:rPr>
  </w:style>
  <w:style w:type="paragraph" w:customStyle="1" w:styleId="SectionTextCharChar">
    <w:name w:val="Section Text Char Char"/>
    <w:basedOn w:val="Normal"/>
    <w:rsid w:val="00107B01"/>
    <w:pPr>
      <w:autoSpaceDE w:val="0"/>
      <w:autoSpaceDN w:val="0"/>
      <w:adjustRightInd w:val="0"/>
      <w:ind w:left="288"/>
    </w:pPr>
    <w:rPr>
      <w:rFonts w:ascii="Arial" w:hAnsi="Arial" w:cs="Arial"/>
      <w:sz w:val="20"/>
      <w:szCs w:val="20"/>
    </w:rPr>
  </w:style>
  <w:style w:type="paragraph" w:styleId="ListParagraph">
    <w:name w:val="List Paragraph"/>
    <w:basedOn w:val="Normal"/>
    <w:uiPriority w:val="34"/>
    <w:qFormat/>
    <w:rsid w:val="00107B01"/>
    <w:pPr>
      <w:ind w:left="720"/>
    </w:pPr>
    <w:rPr>
      <w:rFonts w:ascii="Arial" w:hAnsi="Arial"/>
      <w:sz w:val="22"/>
      <w:szCs w:val="20"/>
    </w:rPr>
  </w:style>
  <w:style w:type="paragraph" w:styleId="BodyText2">
    <w:name w:val="Body Text 2"/>
    <w:basedOn w:val="Normal"/>
    <w:semiHidden/>
    <w:rsid w:val="00107B01"/>
    <w:pPr>
      <w:suppressLineNumbers/>
    </w:pPr>
    <w:rPr>
      <w:i/>
      <w:iCs/>
    </w:rPr>
  </w:style>
  <w:style w:type="paragraph" w:styleId="Revision">
    <w:name w:val="Revision"/>
    <w:hidden/>
    <w:uiPriority w:val="99"/>
    <w:semiHidden/>
    <w:rsid w:val="00E2542D"/>
    <w:rPr>
      <w:rFonts w:ascii="Arial" w:hAnsi="Arial"/>
      <w:sz w:val="22"/>
    </w:rPr>
  </w:style>
  <w:style w:type="paragraph" w:styleId="BalloonText">
    <w:name w:val="Balloon Text"/>
    <w:basedOn w:val="Normal"/>
    <w:link w:val="BalloonTextChar"/>
    <w:uiPriority w:val="99"/>
    <w:semiHidden/>
    <w:unhideWhenUsed/>
    <w:rsid w:val="00E2542D"/>
    <w:rPr>
      <w:rFonts w:ascii="Tahoma" w:hAnsi="Tahoma"/>
      <w:sz w:val="16"/>
      <w:szCs w:val="16"/>
      <w:lang w:val="x-none" w:eastAsia="x-none"/>
    </w:rPr>
  </w:style>
  <w:style w:type="character" w:customStyle="1" w:styleId="BalloonTextChar">
    <w:name w:val="Balloon Text Char"/>
    <w:link w:val="BalloonText"/>
    <w:uiPriority w:val="99"/>
    <w:semiHidden/>
    <w:rsid w:val="00E2542D"/>
    <w:rPr>
      <w:rFonts w:ascii="Tahoma" w:hAnsi="Tahoma" w:cs="Tahoma"/>
      <w:sz w:val="16"/>
      <w:szCs w:val="16"/>
    </w:rPr>
  </w:style>
  <w:style w:type="paragraph" w:styleId="Header">
    <w:name w:val="header"/>
    <w:basedOn w:val="Normal"/>
    <w:link w:val="Head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HeaderChar">
    <w:name w:val="Header Char"/>
    <w:link w:val="Header"/>
    <w:uiPriority w:val="99"/>
    <w:rsid w:val="00405245"/>
    <w:rPr>
      <w:rFonts w:ascii="Arial" w:hAnsi="Arial"/>
      <w:sz w:val="22"/>
    </w:rPr>
  </w:style>
  <w:style w:type="paragraph" w:styleId="Footer">
    <w:name w:val="footer"/>
    <w:basedOn w:val="Normal"/>
    <w:link w:val="FooterChar"/>
    <w:uiPriority w:val="99"/>
    <w:unhideWhenUsed/>
    <w:rsid w:val="00405245"/>
    <w:pPr>
      <w:tabs>
        <w:tab w:val="center" w:pos="4680"/>
        <w:tab w:val="right" w:pos="9360"/>
      </w:tabs>
    </w:pPr>
    <w:rPr>
      <w:rFonts w:ascii="Arial" w:hAnsi="Arial"/>
      <w:sz w:val="22"/>
      <w:szCs w:val="20"/>
      <w:lang w:val="x-none" w:eastAsia="x-none"/>
    </w:rPr>
  </w:style>
  <w:style w:type="character" w:customStyle="1" w:styleId="FooterChar">
    <w:name w:val="Footer Char"/>
    <w:link w:val="Footer"/>
    <w:uiPriority w:val="99"/>
    <w:rsid w:val="00405245"/>
    <w:rPr>
      <w:rFonts w:ascii="Arial" w:hAnsi="Arial"/>
      <w:sz w:val="22"/>
    </w:rPr>
  </w:style>
  <w:style w:type="paragraph" w:customStyle="1" w:styleId="ListNumber">
    <w:name w:val="*List Number"/>
    <w:rsid w:val="00D57BBC"/>
    <w:pPr>
      <w:numPr>
        <w:numId w:val="2"/>
      </w:numPr>
      <w:spacing w:before="60"/>
    </w:pPr>
    <w:rPr>
      <w:color w:val="000000"/>
      <w:sz w:val="22"/>
    </w:rPr>
  </w:style>
  <w:style w:type="paragraph" w:styleId="ListNumber0">
    <w:name w:val="List Number"/>
    <w:basedOn w:val="Normal"/>
    <w:next w:val="Normal"/>
    <w:rsid w:val="00316EA9"/>
    <w:pPr>
      <w:tabs>
        <w:tab w:val="left" w:pos="360"/>
      </w:tabs>
      <w:spacing w:before="180" w:after="180"/>
      <w:ind w:left="360" w:hanging="360"/>
    </w:pPr>
    <w:rPr>
      <w:rFonts w:ascii="Arial" w:hAnsi="Arial"/>
      <w:sz w:val="20"/>
    </w:rPr>
  </w:style>
  <w:style w:type="paragraph" w:styleId="Title">
    <w:name w:val="Title"/>
    <w:basedOn w:val="Normal"/>
    <w:next w:val="Normal"/>
    <w:link w:val="TitleChar"/>
    <w:qFormat/>
    <w:rsid w:val="005649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6495C"/>
    <w:rPr>
      <w:rFonts w:ascii="Cambria" w:hAnsi="Cambria"/>
      <w:b/>
      <w:bCs/>
      <w:kern w:val="28"/>
      <w:sz w:val="32"/>
      <w:szCs w:val="32"/>
    </w:rPr>
  </w:style>
  <w:style w:type="paragraph" w:customStyle="1" w:styleId="Body">
    <w:name w:val="Body"/>
    <w:aliases w:val="B"/>
    <w:link w:val="BodyChar1"/>
    <w:rsid w:val="0056495C"/>
    <w:pPr>
      <w:spacing w:after="260" w:line="260" w:lineRule="atLeast"/>
    </w:pPr>
    <w:rPr>
      <w:rFonts w:ascii="Book Antiqua" w:hAnsi="Book Antiqua"/>
      <w:kern w:val="22"/>
      <w:sz w:val="22"/>
      <w:lang w:eastAsia="ja-JP"/>
    </w:rPr>
  </w:style>
  <w:style w:type="character" w:customStyle="1" w:styleId="BodyChar1">
    <w:name w:val="Body Char1"/>
    <w:aliases w:val="B Char1"/>
    <w:link w:val="Body"/>
    <w:rsid w:val="0056495C"/>
    <w:rPr>
      <w:rFonts w:ascii="Book Antiqua" w:hAnsi="Book Antiqua"/>
      <w:kern w:val="22"/>
      <w:sz w:val="22"/>
      <w:lang w:eastAsia="ja-JP" w:bidi="ar-SA"/>
    </w:rPr>
  </w:style>
  <w:style w:type="paragraph" w:customStyle="1" w:styleId="BulletItem1">
    <w:name w:val="BulletItem1"/>
    <w:aliases w:val="Bi1"/>
    <w:rsid w:val="0056495C"/>
    <w:pPr>
      <w:keepLines/>
      <w:widowControl w:val="0"/>
      <w:tabs>
        <w:tab w:val="left" w:pos="360"/>
      </w:tabs>
      <w:spacing w:after="100" w:line="260" w:lineRule="atLeast"/>
      <w:ind w:left="360" w:hanging="360"/>
    </w:pPr>
    <w:rPr>
      <w:rFonts w:ascii="Book Antiqua" w:hAnsi="Book Antiqua"/>
      <w:kern w:val="22"/>
      <w:sz w:val="22"/>
      <w:lang w:eastAsia="ja-JP"/>
    </w:rPr>
  </w:style>
  <w:style w:type="character" w:styleId="CommentReference">
    <w:name w:val="annotation reference"/>
    <w:uiPriority w:val="99"/>
    <w:semiHidden/>
    <w:unhideWhenUsed/>
    <w:rsid w:val="004F7554"/>
    <w:rPr>
      <w:sz w:val="16"/>
      <w:szCs w:val="16"/>
    </w:rPr>
  </w:style>
  <w:style w:type="paragraph" w:styleId="CommentText">
    <w:name w:val="annotation text"/>
    <w:basedOn w:val="Normal"/>
    <w:link w:val="CommentTextChar"/>
    <w:uiPriority w:val="99"/>
    <w:semiHidden/>
    <w:unhideWhenUsed/>
    <w:rsid w:val="004F7554"/>
    <w:rPr>
      <w:rFonts w:ascii="Arial" w:hAnsi="Arial"/>
      <w:sz w:val="20"/>
      <w:szCs w:val="20"/>
      <w:lang w:val="x-none" w:eastAsia="x-none"/>
    </w:rPr>
  </w:style>
  <w:style w:type="character" w:customStyle="1" w:styleId="CommentTextChar">
    <w:name w:val="Comment Text Char"/>
    <w:link w:val="CommentText"/>
    <w:uiPriority w:val="99"/>
    <w:semiHidden/>
    <w:rsid w:val="004F7554"/>
    <w:rPr>
      <w:rFonts w:ascii="Arial" w:hAnsi="Arial"/>
    </w:rPr>
  </w:style>
  <w:style w:type="paragraph" w:styleId="CommentSubject">
    <w:name w:val="annotation subject"/>
    <w:basedOn w:val="CommentText"/>
    <w:next w:val="CommentText"/>
    <w:link w:val="CommentSubjectChar"/>
    <w:uiPriority w:val="99"/>
    <w:semiHidden/>
    <w:unhideWhenUsed/>
    <w:rsid w:val="004F7554"/>
    <w:rPr>
      <w:b/>
      <w:bCs/>
    </w:rPr>
  </w:style>
  <w:style w:type="character" w:customStyle="1" w:styleId="CommentSubjectChar">
    <w:name w:val="Comment Subject Char"/>
    <w:link w:val="CommentSubject"/>
    <w:uiPriority w:val="99"/>
    <w:semiHidden/>
    <w:rsid w:val="004F7554"/>
    <w:rPr>
      <w:rFonts w:ascii="Arial" w:hAnsi="Arial"/>
      <w:b/>
      <w:bCs/>
    </w:rPr>
  </w:style>
  <w:style w:type="paragraph" w:customStyle="1" w:styleId="ansbullet1">
    <w:name w:val="ans_bullet_1"/>
    <w:basedOn w:val="Normal"/>
    <w:qFormat/>
    <w:rsid w:val="009F6833"/>
    <w:pPr>
      <w:numPr>
        <w:numId w:val="37"/>
      </w:numPr>
      <w:spacing w:before="180" w:line="280" w:lineRule="atLeast"/>
    </w:pPr>
    <w:rPr>
      <w:rFonts w:ascii="GE Inspira Sans" w:eastAsia="Calibri" w:hAnsi="GE Inspira Sans"/>
      <w:spacing w:val="2"/>
    </w:rPr>
  </w:style>
  <w:style w:type="paragraph" w:customStyle="1" w:styleId="ansbulletsub1">
    <w:name w:val="ans_bulletsub_1"/>
    <w:basedOn w:val="ansbullet1"/>
    <w:qFormat/>
    <w:rsid w:val="009F6833"/>
    <w:pPr>
      <w:numPr>
        <w:ilvl w:val="1"/>
      </w:numPr>
    </w:pPr>
  </w:style>
  <w:style w:type="paragraph" w:customStyle="1" w:styleId="ansbullet3">
    <w:name w:val="ans_bullet_3"/>
    <w:aliases w:val="answerbullet"/>
    <w:basedOn w:val="ansbullet1"/>
    <w:rsid w:val="009F6833"/>
    <w:pPr>
      <w:numPr>
        <w:ilvl w:val="4"/>
      </w:numPr>
    </w:pPr>
  </w:style>
  <w:style w:type="paragraph" w:customStyle="1" w:styleId="ansbulletsub3">
    <w:name w:val="ans_bulletsub_3"/>
    <w:aliases w:val="answerbulsub"/>
    <w:basedOn w:val="ansbullet1"/>
    <w:rsid w:val="009F6833"/>
    <w:pPr>
      <w:numPr>
        <w:ilvl w:val="5"/>
      </w:numPr>
    </w:pPr>
  </w:style>
  <w:style w:type="paragraph" w:customStyle="1" w:styleId="ansbullet4">
    <w:name w:val="ans_bullet_4"/>
    <w:basedOn w:val="ansbullet1"/>
    <w:rsid w:val="009F6833"/>
    <w:pPr>
      <w:numPr>
        <w:ilvl w:val="6"/>
      </w:numPr>
    </w:pPr>
  </w:style>
  <w:style w:type="paragraph" w:customStyle="1" w:styleId="ansbulletsub4">
    <w:name w:val="ans_bulletsub_4"/>
    <w:basedOn w:val="ansbullet1"/>
    <w:rsid w:val="009F6833"/>
    <w:pPr>
      <w:numPr>
        <w:ilvl w:val="7"/>
      </w:numPr>
    </w:pPr>
  </w:style>
  <w:style w:type="paragraph" w:customStyle="1" w:styleId="ansbullet2">
    <w:name w:val="ans_bullet_2"/>
    <w:basedOn w:val="ansbullet1"/>
    <w:rsid w:val="009F6833"/>
    <w:pPr>
      <w:numPr>
        <w:ilvl w:val="2"/>
      </w:numPr>
    </w:pPr>
  </w:style>
  <w:style w:type="paragraph" w:customStyle="1" w:styleId="ansbulletsub2">
    <w:name w:val="ans_bulletsub_2"/>
    <w:basedOn w:val="ansbullet1"/>
    <w:rsid w:val="009F6833"/>
    <w:pPr>
      <w:numPr>
        <w:ilvl w:val="3"/>
      </w:numPr>
    </w:pPr>
  </w:style>
  <w:style w:type="paragraph" w:customStyle="1" w:styleId="ansbullet5">
    <w:name w:val="ans_bullet_5"/>
    <w:basedOn w:val="ansbullet1"/>
    <w:rsid w:val="009F6833"/>
    <w:pPr>
      <w:numPr>
        <w:ilvl w:val="8"/>
      </w:numPr>
    </w:pPr>
  </w:style>
  <w:style w:type="numbering" w:customStyle="1" w:styleId="RFPAnswerBulletList">
    <w:name w:val="RFP Answer Bullet List"/>
    <w:uiPriority w:val="6"/>
    <w:rsid w:val="009F6833"/>
    <w:pPr>
      <w:numPr>
        <w:numId w:val="37"/>
      </w:numPr>
    </w:pPr>
  </w:style>
  <w:style w:type="table" w:styleId="TableGrid">
    <w:name w:val="Table Grid"/>
    <w:basedOn w:val="TableNormal"/>
    <w:uiPriority w:val="39"/>
    <w:rsid w:val="005A4B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814">
      <w:bodyDiv w:val="1"/>
      <w:marLeft w:val="0"/>
      <w:marRight w:val="0"/>
      <w:marTop w:val="0"/>
      <w:marBottom w:val="0"/>
      <w:divBdr>
        <w:top w:val="none" w:sz="0" w:space="0" w:color="auto"/>
        <w:left w:val="none" w:sz="0" w:space="0" w:color="auto"/>
        <w:bottom w:val="none" w:sz="0" w:space="0" w:color="auto"/>
        <w:right w:val="none" w:sz="0" w:space="0" w:color="auto"/>
      </w:divBdr>
    </w:div>
    <w:div w:id="82342693">
      <w:bodyDiv w:val="1"/>
      <w:marLeft w:val="0"/>
      <w:marRight w:val="0"/>
      <w:marTop w:val="0"/>
      <w:marBottom w:val="0"/>
      <w:divBdr>
        <w:top w:val="none" w:sz="0" w:space="0" w:color="auto"/>
        <w:left w:val="none" w:sz="0" w:space="0" w:color="auto"/>
        <w:bottom w:val="none" w:sz="0" w:space="0" w:color="auto"/>
        <w:right w:val="none" w:sz="0" w:space="0" w:color="auto"/>
      </w:divBdr>
    </w:div>
    <w:div w:id="92627462">
      <w:bodyDiv w:val="1"/>
      <w:marLeft w:val="0"/>
      <w:marRight w:val="0"/>
      <w:marTop w:val="0"/>
      <w:marBottom w:val="0"/>
      <w:divBdr>
        <w:top w:val="none" w:sz="0" w:space="0" w:color="auto"/>
        <w:left w:val="none" w:sz="0" w:space="0" w:color="auto"/>
        <w:bottom w:val="none" w:sz="0" w:space="0" w:color="auto"/>
        <w:right w:val="none" w:sz="0" w:space="0" w:color="auto"/>
      </w:divBdr>
    </w:div>
    <w:div w:id="111361365">
      <w:bodyDiv w:val="1"/>
      <w:marLeft w:val="0"/>
      <w:marRight w:val="0"/>
      <w:marTop w:val="0"/>
      <w:marBottom w:val="0"/>
      <w:divBdr>
        <w:top w:val="none" w:sz="0" w:space="0" w:color="auto"/>
        <w:left w:val="none" w:sz="0" w:space="0" w:color="auto"/>
        <w:bottom w:val="none" w:sz="0" w:space="0" w:color="auto"/>
        <w:right w:val="none" w:sz="0" w:space="0" w:color="auto"/>
      </w:divBdr>
    </w:div>
    <w:div w:id="158079667">
      <w:bodyDiv w:val="1"/>
      <w:marLeft w:val="0"/>
      <w:marRight w:val="0"/>
      <w:marTop w:val="0"/>
      <w:marBottom w:val="0"/>
      <w:divBdr>
        <w:top w:val="none" w:sz="0" w:space="0" w:color="auto"/>
        <w:left w:val="none" w:sz="0" w:space="0" w:color="auto"/>
        <w:bottom w:val="none" w:sz="0" w:space="0" w:color="auto"/>
        <w:right w:val="none" w:sz="0" w:space="0" w:color="auto"/>
      </w:divBdr>
    </w:div>
    <w:div w:id="194656993">
      <w:bodyDiv w:val="1"/>
      <w:marLeft w:val="0"/>
      <w:marRight w:val="0"/>
      <w:marTop w:val="0"/>
      <w:marBottom w:val="0"/>
      <w:divBdr>
        <w:top w:val="none" w:sz="0" w:space="0" w:color="auto"/>
        <w:left w:val="none" w:sz="0" w:space="0" w:color="auto"/>
        <w:bottom w:val="none" w:sz="0" w:space="0" w:color="auto"/>
        <w:right w:val="none" w:sz="0" w:space="0" w:color="auto"/>
      </w:divBdr>
    </w:div>
    <w:div w:id="221524864">
      <w:bodyDiv w:val="1"/>
      <w:marLeft w:val="0"/>
      <w:marRight w:val="0"/>
      <w:marTop w:val="0"/>
      <w:marBottom w:val="0"/>
      <w:divBdr>
        <w:top w:val="none" w:sz="0" w:space="0" w:color="auto"/>
        <w:left w:val="none" w:sz="0" w:space="0" w:color="auto"/>
        <w:bottom w:val="none" w:sz="0" w:space="0" w:color="auto"/>
        <w:right w:val="none" w:sz="0" w:space="0" w:color="auto"/>
      </w:divBdr>
    </w:div>
    <w:div w:id="229657141">
      <w:bodyDiv w:val="1"/>
      <w:marLeft w:val="0"/>
      <w:marRight w:val="0"/>
      <w:marTop w:val="0"/>
      <w:marBottom w:val="0"/>
      <w:divBdr>
        <w:top w:val="none" w:sz="0" w:space="0" w:color="auto"/>
        <w:left w:val="none" w:sz="0" w:space="0" w:color="auto"/>
        <w:bottom w:val="none" w:sz="0" w:space="0" w:color="auto"/>
        <w:right w:val="none" w:sz="0" w:space="0" w:color="auto"/>
      </w:divBdr>
    </w:div>
    <w:div w:id="240986905">
      <w:bodyDiv w:val="1"/>
      <w:marLeft w:val="0"/>
      <w:marRight w:val="0"/>
      <w:marTop w:val="0"/>
      <w:marBottom w:val="0"/>
      <w:divBdr>
        <w:top w:val="none" w:sz="0" w:space="0" w:color="auto"/>
        <w:left w:val="none" w:sz="0" w:space="0" w:color="auto"/>
        <w:bottom w:val="none" w:sz="0" w:space="0" w:color="auto"/>
        <w:right w:val="none" w:sz="0" w:space="0" w:color="auto"/>
      </w:divBdr>
    </w:div>
    <w:div w:id="259411937">
      <w:bodyDiv w:val="1"/>
      <w:marLeft w:val="0"/>
      <w:marRight w:val="0"/>
      <w:marTop w:val="0"/>
      <w:marBottom w:val="0"/>
      <w:divBdr>
        <w:top w:val="none" w:sz="0" w:space="0" w:color="auto"/>
        <w:left w:val="none" w:sz="0" w:space="0" w:color="auto"/>
        <w:bottom w:val="none" w:sz="0" w:space="0" w:color="auto"/>
        <w:right w:val="none" w:sz="0" w:space="0" w:color="auto"/>
      </w:divBdr>
    </w:div>
    <w:div w:id="283080385">
      <w:bodyDiv w:val="1"/>
      <w:marLeft w:val="0"/>
      <w:marRight w:val="0"/>
      <w:marTop w:val="0"/>
      <w:marBottom w:val="0"/>
      <w:divBdr>
        <w:top w:val="none" w:sz="0" w:space="0" w:color="auto"/>
        <w:left w:val="none" w:sz="0" w:space="0" w:color="auto"/>
        <w:bottom w:val="none" w:sz="0" w:space="0" w:color="auto"/>
        <w:right w:val="none" w:sz="0" w:space="0" w:color="auto"/>
      </w:divBdr>
    </w:div>
    <w:div w:id="283274666">
      <w:bodyDiv w:val="1"/>
      <w:marLeft w:val="0"/>
      <w:marRight w:val="0"/>
      <w:marTop w:val="0"/>
      <w:marBottom w:val="0"/>
      <w:divBdr>
        <w:top w:val="none" w:sz="0" w:space="0" w:color="auto"/>
        <w:left w:val="none" w:sz="0" w:space="0" w:color="auto"/>
        <w:bottom w:val="none" w:sz="0" w:space="0" w:color="auto"/>
        <w:right w:val="none" w:sz="0" w:space="0" w:color="auto"/>
      </w:divBdr>
    </w:div>
    <w:div w:id="302396213">
      <w:bodyDiv w:val="1"/>
      <w:marLeft w:val="0"/>
      <w:marRight w:val="0"/>
      <w:marTop w:val="0"/>
      <w:marBottom w:val="0"/>
      <w:divBdr>
        <w:top w:val="none" w:sz="0" w:space="0" w:color="auto"/>
        <w:left w:val="none" w:sz="0" w:space="0" w:color="auto"/>
        <w:bottom w:val="none" w:sz="0" w:space="0" w:color="auto"/>
        <w:right w:val="none" w:sz="0" w:space="0" w:color="auto"/>
      </w:divBdr>
    </w:div>
    <w:div w:id="328220167">
      <w:bodyDiv w:val="1"/>
      <w:marLeft w:val="0"/>
      <w:marRight w:val="0"/>
      <w:marTop w:val="0"/>
      <w:marBottom w:val="0"/>
      <w:divBdr>
        <w:top w:val="none" w:sz="0" w:space="0" w:color="auto"/>
        <w:left w:val="none" w:sz="0" w:space="0" w:color="auto"/>
        <w:bottom w:val="none" w:sz="0" w:space="0" w:color="auto"/>
        <w:right w:val="none" w:sz="0" w:space="0" w:color="auto"/>
      </w:divBdr>
    </w:div>
    <w:div w:id="365300095">
      <w:bodyDiv w:val="1"/>
      <w:marLeft w:val="0"/>
      <w:marRight w:val="0"/>
      <w:marTop w:val="0"/>
      <w:marBottom w:val="0"/>
      <w:divBdr>
        <w:top w:val="none" w:sz="0" w:space="0" w:color="auto"/>
        <w:left w:val="none" w:sz="0" w:space="0" w:color="auto"/>
        <w:bottom w:val="none" w:sz="0" w:space="0" w:color="auto"/>
        <w:right w:val="none" w:sz="0" w:space="0" w:color="auto"/>
      </w:divBdr>
    </w:div>
    <w:div w:id="411465914">
      <w:bodyDiv w:val="1"/>
      <w:marLeft w:val="0"/>
      <w:marRight w:val="0"/>
      <w:marTop w:val="0"/>
      <w:marBottom w:val="0"/>
      <w:divBdr>
        <w:top w:val="none" w:sz="0" w:space="0" w:color="auto"/>
        <w:left w:val="none" w:sz="0" w:space="0" w:color="auto"/>
        <w:bottom w:val="none" w:sz="0" w:space="0" w:color="auto"/>
        <w:right w:val="none" w:sz="0" w:space="0" w:color="auto"/>
      </w:divBdr>
    </w:div>
    <w:div w:id="470632926">
      <w:bodyDiv w:val="1"/>
      <w:marLeft w:val="0"/>
      <w:marRight w:val="0"/>
      <w:marTop w:val="0"/>
      <w:marBottom w:val="0"/>
      <w:divBdr>
        <w:top w:val="none" w:sz="0" w:space="0" w:color="auto"/>
        <w:left w:val="none" w:sz="0" w:space="0" w:color="auto"/>
        <w:bottom w:val="none" w:sz="0" w:space="0" w:color="auto"/>
        <w:right w:val="none" w:sz="0" w:space="0" w:color="auto"/>
      </w:divBdr>
    </w:div>
    <w:div w:id="483203614">
      <w:bodyDiv w:val="1"/>
      <w:marLeft w:val="0"/>
      <w:marRight w:val="0"/>
      <w:marTop w:val="0"/>
      <w:marBottom w:val="0"/>
      <w:divBdr>
        <w:top w:val="none" w:sz="0" w:space="0" w:color="auto"/>
        <w:left w:val="none" w:sz="0" w:space="0" w:color="auto"/>
        <w:bottom w:val="none" w:sz="0" w:space="0" w:color="auto"/>
        <w:right w:val="none" w:sz="0" w:space="0" w:color="auto"/>
      </w:divBdr>
    </w:div>
    <w:div w:id="496270566">
      <w:bodyDiv w:val="1"/>
      <w:marLeft w:val="0"/>
      <w:marRight w:val="0"/>
      <w:marTop w:val="0"/>
      <w:marBottom w:val="0"/>
      <w:divBdr>
        <w:top w:val="none" w:sz="0" w:space="0" w:color="auto"/>
        <w:left w:val="none" w:sz="0" w:space="0" w:color="auto"/>
        <w:bottom w:val="none" w:sz="0" w:space="0" w:color="auto"/>
        <w:right w:val="none" w:sz="0" w:space="0" w:color="auto"/>
      </w:divBdr>
    </w:div>
    <w:div w:id="501700745">
      <w:bodyDiv w:val="1"/>
      <w:marLeft w:val="0"/>
      <w:marRight w:val="0"/>
      <w:marTop w:val="0"/>
      <w:marBottom w:val="0"/>
      <w:divBdr>
        <w:top w:val="none" w:sz="0" w:space="0" w:color="auto"/>
        <w:left w:val="none" w:sz="0" w:space="0" w:color="auto"/>
        <w:bottom w:val="none" w:sz="0" w:space="0" w:color="auto"/>
        <w:right w:val="none" w:sz="0" w:space="0" w:color="auto"/>
      </w:divBdr>
    </w:div>
    <w:div w:id="575745213">
      <w:bodyDiv w:val="1"/>
      <w:marLeft w:val="0"/>
      <w:marRight w:val="0"/>
      <w:marTop w:val="0"/>
      <w:marBottom w:val="0"/>
      <w:divBdr>
        <w:top w:val="none" w:sz="0" w:space="0" w:color="auto"/>
        <w:left w:val="none" w:sz="0" w:space="0" w:color="auto"/>
        <w:bottom w:val="none" w:sz="0" w:space="0" w:color="auto"/>
        <w:right w:val="none" w:sz="0" w:space="0" w:color="auto"/>
      </w:divBdr>
    </w:div>
    <w:div w:id="605310377">
      <w:bodyDiv w:val="1"/>
      <w:marLeft w:val="0"/>
      <w:marRight w:val="0"/>
      <w:marTop w:val="0"/>
      <w:marBottom w:val="0"/>
      <w:divBdr>
        <w:top w:val="none" w:sz="0" w:space="0" w:color="auto"/>
        <w:left w:val="none" w:sz="0" w:space="0" w:color="auto"/>
        <w:bottom w:val="none" w:sz="0" w:space="0" w:color="auto"/>
        <w:right w:val="none" w:sz="0" w:space="0" w:color="auto"/>
      </w:divBdr>
    </w:div>
    <w:div w:id="611129879">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704213081">
      <w:bodyDiv w:val="1"/>
      <w:marLeft w:val="0"/>
      <w:marRight w:val="0"/>
      <w:marTop w:val="0"/>
      <w:marBottom w:val="0"/>
      <w:divBdr>
        <w:top w:val="none" w:sz="0" w:space="0" w:color="auto"/>
        <w:left w:val="none" w:sz="0" w:space="0" w:color="auto"/>
        <w:bottom w:val="none" w:sz="0" w:space="0" w:color="auto"/>
        <w:right w:val="none" w:sz="0" w:space="0" w:color="auto"/>
      </w:divBdr>
    </w:div>
    <w:div w:id="755589156">
      <w:bodyDiv w:val="1"/>
      <w:marLeft w:val="0"/>
      <w:marRight w:val="0"/>
      <w:marTop w:val="0"/>
      <w:marBottom w:val="0"/>
      <w:divBdr>
        <w:top w:val="none" w:sz="0" w:space="0" w:color="auto"/>
        <w:left w:val="none" w:sz="0" w:space="0" w:color="auto"/>
        <w:bottom w:val="none" w:sz="0" w:space="0" w:color="auto"/>
        <w:right w:val="none" w:sz="0" w:space="0" w:color="auto"/>
      </w:divBdr>
    </w:div>
    <w:div w:id="835800258">
      <w:bodyDiv w:val="1"/>
      <w:marLeft w:val="0"/>
      <w:marRight w:val="0"/>
      <w:marTop w:val="0"/>
      <w:marBottom w:val="0"/>
      <w:divBdr>
        <w:top w:val="none" w:sz="0" w:space="0" w:color="auto"/>
        <w:left w:val="none" w:sz="0" w:space="0" w:color="auto"/>
        <w:bottom w:val="none" w:sz="0" w:space="0" w:color="auto"/>
        <w:right w:val="none" w:sz="0" w:space="0" w:color="auto"/>
      </w:divBdr>
    </w:div>
    <w:div w:id="843670875">
      <w:bodyDiv w:val="1"/>
      <w:marLeft w:val="0"/>
      <w:marRight w:val="0"/>
      <w:marTop w:val="0"/>
      <w:marBottom w:val="0"/>
      <w:divBdr>
        <w:top w:val="none" w:sz="0" w:space="0" w:color="auto"/>
        <w:left w:val="none" w:sz="0" w:space="0" w:color="auto"/>
        <w:bottom w:val="none" w:sz="0" w:space="0" w:color="auto"/>
        <w:right w:val="none" w:sz="0" w:space="0" w:color="auto"/>
      </w:divBdr>
    </w:div>
    <w:div w:id="878129184">
      <w:bodyDiv w:val="1"/>
      <w:marLeft w:val="0"/>
      <w:marRight w:val="0"/>
      <w:marTop w:val="0"/>
      <w:marBottom w:val="0"/>
      <w:divBdr>
        <w:top w:val="none" w:sz="0" w:space="0" w:color="auto"/>
        <w:left w:val="none" w:sz="0" w:space="0" w:color="auto"/>
        <w:bottom w:val="none" w:sz="0" w:space="0" w:color="auto"/>
        <w:right w:val="none" w:sz="0" w:space="0" w:color="auto"/>
      </w:divBdr>
    </w:div>
    <w:div w:id="914169491">
      <w:bodyDiv w:val="1"/>
      <w:marLeft w:val="0"/>
      <w:marRight w:val="0"/>
      <w:marTop w:val="0"/>
      <w:marBottom w:val="0"/>
      <w:divBdr>
        <w:top w:val="none" w:sz="0" w:space="0" w:color="auto"/>
        <w:left w:val="none" w:sz="0" w:space="0" w:color="auto"/>
        <w:bottom w:val="none" w:sz="0" w:space="0" w:color="auto"/>
        <w:right w:val="none" w:sz="0" w:space="0" w:color="auto"/>
      </w:divBdr>
    </w:div>
    <w:div w:id="1005670744">
      <w:bodyDiv w:val="1"/>
      <w:marLeft w:val="0"/>
      <w:marRight w:val="0"/>
      <w:marTop w:val="0"/>
      <w:marBottom w:val="0"/>
      <w:divBdr>
        <w:top w:val="none" w:sz="0" w:space="0" w:color="auto"/>
        <w:left w:val="none" w:sz="0" w:space="0" w:color="auto"/>
        <w:bottom w:val="none" w:sz="0" w:space="0" w:color="auto"/>
        <w:right w:val="none" w:sz="0" w:space="0" w:color="auto"/>
      </w:divBdr>
    </w:div>
    <w:div w:id="1028994666">
      <w:bodyDiv w:val="1"/>
      <w:marLeft w:val="0"/>
      <w:marRight w:val="0"/>
      <w:marTop w:val="0"/>
      <w:marBottom w:val="0"/>
      <w:divBdr>
        <w:top w:val="none" w:sz="0" w:space="0" w:color="auto"/>
        <w:left w:val="none" w:sz="0" w:space="0" w:color="auto"/>
        <w:bottom w:val="none" w:sz="0" w:space="0" w:color="auto"/>
        <w:right w:val="none" w:sz="0" w:space="0" w:color="auto"/>
      </w:divBdr>
    </w:div>
    <w:div w:id="1062410747">
      <w:bodyDiv w:val="1"/>
      <w:marLeft w:val="0"/>
      <w:marRight w:val="0"/>
      <w:marTop w:val="0"/>
      <w:marBottom w:val="0"/>
      <w:divBdr>
        <w:top w:val="none" w:sz="0" w:space="0" w:color="auto"/>
        <w:left w:val="none" w:sz="0" w:space="0" w:color="auto"/>
        <w:bottom w:val="none" w:sz="0" w:space="0" w:color="auto"/>
        <w:right w:val="none" w:sz="0" w:space="0" w:color="auto"/>
      </w:divBdr>
    </w:div>
    <w:div w:id="1094278869">
      <w:bodyDiv w:val="1"/>
      <w:marLeft w:val="0"/>
      <w:marRight w:val="0"/>
      <w:marTop w:val="0"/>
      <w:marBottom w:val="0"/>
      <w:divBdr>
        <w:top w:val="none" w:sz="0" w:space="0" w:color="auto"/>
        <w:left w:val="none" w:sz="0" w:space="0" w:color="auto"/>
        <w:bottom w:val="none" w:sz="0" w:space="0" w:color="auto"/>
        <w:right w:val="none" w:sz="0" w:space="0" w:color="auto"/>
      </w:divBdr>
    </w:div>
    <w:div w:id="1099717920">
      <w:bodyDiv w:val="1"/>
      <w:marLeft w:val="0"/>
      <w:marRight w:val="0"/>
      <w:marTop w:val="0"/>
      <w:marBottom w:val="0"/>
      <w:divBdr>
        <w:top w:val="none" w:sz="0" w:space="0" w:color="auto"/>
        <w:left w:val="none" w:sz="0" w:space="0" w:color="auto"/>
        <w:bottom w:val="none" w:sz="0" w:space="0" w:color="auto"/>
        <w:right w:val="none" w:sz="0" w:space="0" w:color="auto"/>
      </w:divBdr>
    </w:div>
    <w:div w:id="1114515612">
      <w:bodyDiv w:val="1"/>
      <w:marLeft w:val="0"/>
      <w:marRight w:val="0"/>
      <w:marTop w:val="0"/>
      <w:marBottom w:val="0"/>
      <w:divBdr>
        <w:top w:val="none" w:sz="0" w:space="0" w:color="auto"/>
        <w:left w:val="none" w:sz="0" w:space="0" w:color="auto"/>
        <w:bottom w:val="none" w:sz="0" w:space="0" w:color="auto"/>
        <w:right w:val="none" w:sz="0" w:space="0" w:color="auto"/>
      </w:divBdr>
    </w:div>
    <w:div w:id="1115170586">
      <w:bodyDiv w:val="1"/>
      <w:marLeft w:val="0"/>
      <w:marRight w:val="0"/>
      <w:marTop w:val="0"/>
      <w:marBottom w:val="0"/>
      <w:divBdr>
        <w:top w:val="none" w:sz="0" w:space="0" w:color="auto"/>
        <w:left w:val="none" w:sz="0" w:space="0" w:color="auto"/>
        <w:bottom w:val="none" w:sz="0" w:space="0" w:color="auto"/>
        <w:right w:val="none" w:sz="0" w:space="0" w:color="auto"/>
      </w:divBdr>
    </w:div>
    <w:div w:id="1196701696">
      <w:bodyDiv w:val="1"/>
      <w:marLeft w:val="0"/>
      <w:marRight w:val="0"/>
      <w:marTop w:val="0"/>
      <w:marBottom w:val="0"/>
      <w:divBdr>
        <w:top w:val="none" w:sz="0" w:space="0" w:color="auto"/>
        <w:left w:val="none" w:sz="0" w:space="0" w:color="auto"/>
        <w:bottom w:val="none" w:sz="0" w:space="0" w:color="auto"/>
        <w:right w:val="none" w:sz="0" w:space="0" w:color="auto"/>
      </w:divBdr>
    </w:div>
    <w:div w:id="1221015264">
      <w:bodyDiv w:val="1"/>
      <w:marLeft w:val="0"/>
      <w:marRight w:val="0"/>
      <w:marTop w:val="0"/>
      <w:marBottom w:val="0"/>
      <w:divBdr>
        <w:top w:val="none" w:sz="0" w:space="0" w:color="auto"/>
        <w:left w:val="none" w:sz="0" w:space="0" w:color="auto"/>
        <w:bottom w:val="none" w:sz="0" w:space="0" w:color="auto"/>
        <w:right w:val="none" w:sz="0" w:space="0" w:color="auto"/>
      </w:divBdr>
    </w:div>
    <w:div w:id="1269116010">
      <w:bodyDiv w:val="1"/>
      <w:marLeft w:val="0"/>
      <w:marRight w:val="0"/>
      <w:marTop w:val="0"/>
      <w:marBottom w:val="0"/>
      <w:divBdr>
        <w:top w:val="none" w:sz="0" w:space="0" w:color="auto"/>
        <w:left w:val="none" w:sz="0" w:space="0" w:color="auto"/>
        <w:bottom w:val="none" w:sz="0" w:space="0" w:color="auto"/>
        <w:right w:val="none" w:sz="0" w:space="0" w:color="auto"/>
      </w:divBdr>
    </w:div>
    <w:div w:id="1383210475">
      <w:bodyDiv w:val="1"/>
      <w:marLeft w:val="0"/>
      <w:marRight w:val="0"/>
      <w:marTop w:val="0"/>
      <w:marBottom w:val="0"/>
      <w:divBdr>
        <w:top w:val="none" w:sz="0" w:space="0" w:color="auto"/>
        <w:left w:val="none" w:sz="0" w:space="0" w:color="auto"/>
        <w:bottom w:val="none" w:sz="0" w:space="0" w:color="auto"/>
        <w:right w:val="none" w:sz="0" w:space="0" w:color="auto"/>
      </w:divBdr>
    </w:div>
    <w:div w:id="1390225027">
      <w:bodyDiv w:val="1"/>
      <w:marLeft w:val="0"/>
      <w:marRight w:val="0"/>
      <w:marTop w:val="0"/>
      <w:marBottom w:val="0"/>
      <w:divBdr>
        <w:top w:val="none" w:sz="0" w:space="0" w:color="auto"/>
        <w:left w:val="none" w:sz="0" w:space="0" w:color="auto"/>
        <w:bottom w:val="none" w:sz="0" w:space="0" w:color="auto"/>
        <w:right w:val="none" w:sz="0" w:space="0" w:color="auto"/>
      </w:divBdr>
    </w:div>
    <w:div w:id="1391422966">
      <w:bodyDiv w:val="1"/>
      <w:marLeft w:val="0"/>
      <w:marRight w:val="0"/>
      <w:marTop w:val="0"/>
      <w:marBottom w:val="0"/>
      <w:divBdr>
        <w:top w:val="none" w:sz="0" w:space="0" w:color="auto"/>
        <w:left w:val="none" w:sz="0" w:space="0" w:color="auto"/>
        <w:bottom w:val="none" w:sz="0" w:space="0" w:color="auto"/>
        <w:right w:val="none" w:sz="0" w:space="0" w:color="auto"/>
      </w:divBdr>
    </w:div>
    <w:div w:id="1392534100">
      <w:bodyDiv w:val="1"/>
      <w:marLeft w:val="0"/>
      <w:marRight w:val="0"/>
      <w:marTop w:val="0"/>
      <w:marBottom w:val="0"/>
      <w:divBdr>
        <w:top w:val="none" w:sz="0" w:space="0" w:color="auto"/>
        <w:left w:val="none" w:sz="0" w:space="0" w:color="auto"/>
        <w:bottom w:val="none" w:sz="0" w:space="0" w:color="auto"/>
        <w:right w:val="none" w:sz="0" w:space="0" w:color="auto"/>
      </w:divBdr>
    </w:div>
    <w:div w:id="1398213030">
      <w:bodyDiv w:val="1"/>
      <w:marLeft w:val="0"/>
      <w:marRight w:val="0"/>
      <w:marTop w:val="0"/>
      <w:marBottom w:val="0"/>
      <w:divBdr>
        <w:top w:val="none" w:sz="0" w:space="0" w:color="auto"/>
        <w:left w:val="none" w:sz="0" w:space="0" w:color="auto"/>
        <w:bottom w:val="none" w:sz="0" w:space="0" w:color="auto"/>
        <w:right w:val="none" w:sz="0" w:space="0" w:color="auto"/>
      </w:divBdr>
    </w:div>
    <w:div w:id="1450321341">
      <w:bodyDiv w:val="1"/>
      <w:marLeft w:val="0"/>
      <w:marRight w:val="0"/>
      <w:marTop w:val="0"/>
      <w:marBottom w:val="0"/>
      <w:divBdr>
        <w:top w:val="none" w:sz="0" w:space="0" w:color="auto"/>
        <w:left w:val="none" w:sz="0" w:space="0" w:color="auto"/>
        <w:bottom w:val="none" w:sz="0" w:space="0" w:color="auto"/>
        <w:right w:val="none" w:sz="0" w:space="0" w:color="auto"/>
      </w:divBdr>
    </w:div>
    <w:div w:id="1456027437">
      <w:bodyDiv w:val="1"/>
      <w:marLeft w:val="0"/>
      <w:marRight w:val="0"/>
      <w:marTop w:val="0"/>
      <w:marBottom w:val="0"/>
      <w:divBdr>
        <w:top w:val="none" w:sz="0" w:space="0" w:color="auto"/>
        <w:left w:val="none" w:sz="0" w:space="0" w:color="auto"/>
        <w:bottom w:val="none" w:sz="0" w:space="0" w:color="auto"/>
        <w:right w:val="none" w:sz="0" w:space="0" w:color="auto"/>
      </w:divBdr>
    </w:div>
    <w:div w:id="1498618776">
      <w:bodyDiv w:val="1"/>
      <w:marLeft w:val="0"/>
      <w:marRight w:val="0"/>
      <w:marTop w:val="0"/>
      <w:marBottom w:val="0"/>
      <w:divBdr>
        <w:top w:val="none" w:sz="0" w:space="0" w:color="auto"/>
        <w:left w:val="none" w:sz="0" w:space="0" w:color="auto"/>
        <w:bottom w:val="none" w:sz="0" w:space="0" w:color="auto"/>
        <w:right w:val="none" w:sz="0" w:space="0" w:color="auto"/>
      </w:divBdr>
    </w:div>
    <w:div w:id="1519583329">
      <w:bodyDiv w:val="1"/>
      <w:marLeft w:val="0"/>
      <w:marRight w:val="0"/>
      <w:marTop w:val="0"/>
      <w:marBottom w:val="0"/>
      <w:divBdr>
        <w:top w:val="none" w:sz="0" w:space="0" w:color="auto"/>
        <w:left w:val="none" w:sz="0" w:space="0" w:color="auto"/>
        <w:bottom w:val="none" w:sz="0" w:space="0" w:color="auto"/>
        <w:right w:val="none" w:sz="0" w:space="0" w:color="auto"/>
      </w:divBdr>
    </w:div>
    <w:div w:id="1526864884">
      <w:bodyDiv w:val="1"/>
      <w:marLeft w:val="0"/>
      <w:marRight w:val="0"/>
      <w:marTop w:val="0"/>
      <w:marBottom w:val="0"/>
      <w:divBdr>
        <w:top w:val="none" w:sz="0" w:space="0" w:color="auto"/>
        <w:left w:val="none" w:sz="0" w:space="0" w:color="auto"/>
        <w:bottom w:val="none" w:sz="0" w:space="0" w:color="auto"/>
        <w:right w:val="none" w:sz="0" w:space="0" w:color="auto"/>
      </w:divBdr>
    </w:div>
    <w:div w:id="1591892070">
      <w:bodyDiv w:val="1"/>
      <w:marLeft w:val="0"/>
      <w:marRight w:val="0"/>
      <w:marTop w:val="0"/>
      <w:marBottom w:val="0"/>
      <w:divBdr>
        <w:top w:val="none" w:sz="0" w:space="0" w:color="auto"/>
        <w:left w:val="none" w:sz="0" w:space="0" w:color="auto"/>
        <w:bottom w:val="none" w:sz="0" w:space="0" w:color="auto"/>
        <w:right w:val="none" w:sz="0" w:space="0" w:color="auto"/>
      </w:divBdr>
    </w:div>
    <w:div w:id="1604145686">
      <w:bodyDiv w:val="1"/>
      <w:marLeft w:val="0"/>
      <w:marRight w:val="0"/>
      <w:marTop w:val="0"/>
      <w:marBottom w:val="0"/>
      <w:divBdr>
        <w:top w:val="none" w:sz="0" w:space="0" w:color="auto"/>
        <w:left w:val="none" w:sz="0" w:space="0" w:color="auto"/>
        <w:bottom w:val="none" w:sz="0" w:space="0" w:color="auto"/>
        <w:right w:val="none" w:sz="0" w:space="0" w:color="auto"/>
      </w:divBdr>
    </w:div>
    <w:div w:id="1620796800">
      <w:bodyDiv w:val="1"/>
      <w:marLeft w:val="0"/>
      <w:marRight w:val="0"/>
      <w:marTop w:val="0"/>
      <w:marBottom w:val="0"/>
      <w:divBdr>
        <w:top w:val="none" w:sz="0" w:space="0" w:color="auto"/>
        <w:left w:val="none" w:sz="0" w:space="0" w:color="auto"/>
        <w:bottom w:val="none" w:sz="0" w:space="0" w:color="auto"/>
        <w:right w:val="none" w:sz="0" w:space="0" w:color="auto"/>
      </w:divBdr>
    </w:div>
    <w:div w:id="1660183589">
      <w:bodyDiv w:val="1"/>
      <w:marLeft w:val="0"/>
      <w:marRight w:val="0"/>
      <w:marTop w:val="0"/>
      <w:marBottom w:val="0"/>
      <w:divBdr>
        <w:top w:val="none" w:sz="0" w:space="0" w:color="auto"/>
        <w:left w:val="none" w:sz="0" w:space="0" w:color="auto"/>
        <w:bottom w:val="none" w:sz="0" w:space="0" w:color="auto"/>
        <w:right w:val="none" w:sz="0" w:space="0" w:color="auto"/>
      </w:divBdr>
    </w:div>
    <w:div w:id="1692805752">
      <w:bodyDiv w:val="1"/>
      <w:marLeft w:val="0"/>
      <w:marRight w:val="0"/>
      <w:marTop w:val="0"/>
      <w:marBottom w:val="0"/>
      <w:divBdr>
        <w:top w:val="none" w:sz="0" w:space="0" w:color="auto"/>
        <w:left w:val="none" w:sz="0" w:space="0" w:color="auto"/>
        <w:bottom w:val="none" w:sz="0" w:space="0" w:color="auto"/>
        <w:right w:val="none" w:sz="0" w:space="0" w:color="auto"/>
      </w:divBdr>
    </w:div>
    <w:div w:id="1718041943">
      <w:bodyDiv w:val="1"/>
      <w:marLeft w:val="0"/>
      <w:marRight w:val="0"/>
      <w:marTop w:val="0"/>
      <w:marBottom w:val="0"/>
      <w:divBdr>
        <w:top w:val="none" w:sz="0" w:space="0" w:color="auto"/>
        <w:left w:val="none" w:sz="0" w:space="0" w:color="auto"/>
        <w:bottom w:val="none" w:sz="0" w:space="0" w:color="auto"/>
        <w:right w:val="none" w:sz="0" w:space="0" w:color="auto"/>
      </w:divBdr>
    </w:div>
    <w:div w:id="1790583266">
      <w:bodyDiv w:val="1"/>
      <w:marLeft w:val="0"/>
      <w:marRight w:val="0"/>
      <w:marTop w:val="0"/>
      <w:marBottom w:val="0"/>
      <w:divBdr>
        <w:top w:val="none" w:sz="0" w:space="0" w:color="auto"/>
        <w:left w:val="none" w:sz="0" w:space="0" w:color="auto"/>
        <w:bottom w:val="none" w:sz="0" w:space="0" w:color="auto"/>
        <w:right w:val="none" w:sz="0" w:space="0" w:color="auto"/>
      </w:divBdr>
    </w:div>
    <w:div w:id="1799645289">
      <w:bodyDiv w:val="1"/>
      <w:marLeft w:val="0"/>
      <w:marRight w:val="0"/>
      <w:marTop w:val="0"/>
      <w:marBottom w:val="0"/>
      <w:divBdr>
        <w:top w:val="none" w:sz="0" w:space="0" w:color="auto"/>
        <w:left w:val="none" w:sz="0" w:space="0" w:color="auto"/>
        <w:bottom w:val="none" w:sz="0" w:space="0" w:color="auto"/>
        <w:right w:val="none" w:sz="0" w:space="0" w:color="auto"/>
      </w:divBdr>
    </w:div>
    <w:div w:id="1913083644">
      <w:bodyDiv w:val="1"/>
      <w:marLeft w:val="0"/>
      <w:marRight w:val="0"/>
      <w:marTop w:val="0"/>
      <w:marBottom w:val="0"/>
      <w:divBdr>
        <w:top w:val="none" w:sz="0" w:space="0" w:color="auto"/>
        <w:left w:val="none" w:sz="0" w:space="0" w:color="auto"/>
        <w:bottom w:val="none" w:sz="0" w:space="0" w:color="auto"/>
        <w:right w:val="none" w:sz="0" w:space="0" w:color="auto"/>
      </w:divBdr>
    </w:div>
    <w:div w:id="1913352678">
      <w:bodyDiv w:val="1"/>
      <w:marLeft w:val="0"/>
      <w:marRight w:val="0"/>
      <w:marTop w:val="0"/>
      <w:marBottom w:val="0"/>
      <w:divBdr>
        <w:top w:val="none" w:sz="0" w:space="0" w:color="auto"/>
        <w:left w:val="none" w:sz="0" w:space="0" w:color="auto"/>
        <w:bottom w:val="none" w:sz="0" w:space="0" w:color="auto"/>
        <w:right w:val="none" w:sz="0" w:space="0" w:color="auto"/>
      </w:divBdr>
    </w:div>
    <w:div w:id="1953903157">
      <w:bodyDiv w:val="1"/>
      <w:marLeft w:val="0"/>
      <w:marRight w:val="0"/>
      <w:marTop w:val="0"/>
      <w:marBottom w:val="0"/>
      <w:divBdr>
        <w:top w:val="none" w:sz="0" w:space="0" w:color="auto"/>
        <w:left w:val="none" w:sz="0" w:space="0" w:color="auto"/>
        <w:bottom w:val="none" w:sz="0" w:space="0" w:color="auto"/>
        <w:right w:val="none" w:sz="0" w:space="0" w:color="auto"/>
      </w:divBdr>
    </w:div>
    <w:div w:id="1968395593">
      <w:bodyDiv w:val="1"/>
      <w:marLeft w:val="0"/>
      <w:marRight w:val="0"/>
      <w:marTop w:val="0"/>
      <w:marBottom w:val="0"/>
      <w:divBdr>
        <w:top w:val="none" w:sz="0" w:space="0" w:color="auto"/>
        <w:left w:val="none" w:sz="0" w:space="0" w:color="auto"/>
        <w:bottom w:val="none" w:sz="0" w:space="0" w:color="auto"/>
        <w:right w:val="none" w:sz="0" w:space="0" w:color="auto"/>
      </w:divBdr>
    </w:div>
    <w:div w:id="1987975829">
      <w:bodyDiv w:val="1"/>
      <w:marLeft w:val="0"/>
      <w:marRight w:val="0"/>
      <w:marTop w:val="0"/>
      <w:marBottom w:val="0"/>
      <w:divBdr>
        <w:top w:val="none" w:sz="0" w:space="0" w:color="auto"/>
        <w:left w:val="none" w:sz="0" w:space="0" w:color="auto"/>
        <w:bottom w:val="none" w:sz="0" w:space="0" w:color="auto"/>
        <w:right w:val="none" w:sz="0" w:space="0" w:color="auto"/>
      </w:divBdr>
    </w:div>
    <w:div w:id="2043241502">
      <w:bodyDiv w:val="1"/>
      <w:marLeft w:val="0"/>
      <w:marRight w:val="0"/>
      <w:marTop w:val="0"/>
      <w:marBottom w:val="0"/>
      <w:divBdr>
        <w:top w:val="none" w:sz="0" w:space="0" w:color="auto"/>
        <w:left w:val="none" w:sz="0" w:space="0" w:color="auto"/>
        <w:bottom w:val="none" w:sz="0" w:space="0" w:color="auto"/>
        <w:right w:val="none" w:sz="0" w:space="0" w:color="auto"/>
      </w:divBdr>
    </w:div>
    <w:div w:id="2091853498">
      <w:bodyDiv w:val="1"/>
      <w:marLeft w:val="0"/>
      <w:marRight w:val="0"/>
      <w:marTop w:val="0"/>
      <w:marBottom w:val="0"/>
      <w:divBdr>
        <w:top w:val="none" w:sz="0" w:space="0" w:color="auto"/>
        <w:left w:val="none" w:sz="0" w:space="0" w:color="auto"/>
        <w:bottom w:val="none" w:sz="0" w:space="0" w:color="auto"/>
        <w:right w:val="none" w:sz="0" w:space="0" w:color="auto"/>
      </w:divBdr>
    </w:div>
    <w:div w:id="2098361798">
      <w:bodyDiv w:val="1"/>
      <w:marLeft w:val="0"/>
      <w:marRight w:val="0"/>
      <w:marTop w:val="0"/>
      <w:marBottom w:val="0"/>
      <w:divBdr>
        <w:top w:val="none" w:sz="0" w:space="0" w:color="auto"/>
        <w:left w:val="none" w:sz="0" w:space="0" w:color="auto"/>
        <w:bottom w:val="none" w:sz="0" w:space="0" w:color="auto"/>
        <w:right w:val="none" w:sz="0" w:space="0" w:color="auto"/>
      </w:divBdr>
    </w:div>
    <w:div w:id="2101101907">
      <w:bodyDiv w:val="1"/>
      <w:marLeft w:val="0"/>
      <w:marRight w:val="0"/>
      <w:marTop w:val="0"/>
      <w:marBottom w:val="0"/>
      <w:divBdr>
        <w:top w:val="none" w:sz="0" w:space="0" w:color="auto"/>
        <w:left w:val="none" w:sz="0" w:space="0" w:color="auto"/>
        <w:bottom w:val="none" w:sz="0" w:space="0" w:color="auto"/>
        <w:right w:val="none" w:sz="0" w:space="0" w:color="auto"/>
      </w:divBdr>
    </w:div>
    <w:div w:id="2137944053">
      <w:bodyDiv w:val="1"/>
      <w:marLeft w:val="0"/>
      <w:marRight w:val="0"/>
      <w:marTop w:val="0"/>
      <w:marBottom w:val="0"/>
      <w:divBdr>
        <w:top w:val="none" w:sz="0" w:space="0" w:color="auto"/>
        <w:left w:val="none" w:sz="0" w:space="0" w:color="auto"/>
        <w:bottom w:val="none" w:sz="0" w:space="0" w:color="auto"/>
        <w:right w:val="none" w:sz="0" w:space="0" w:color="auto"/>
      </w:divBdr>
    </w:div>
    <w:div w:id="21472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81C91-72E6-4A1F-BDB4-177E9226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Bidder Inquiry Form</vt:lpstr>
    </vt:vector>
  </TitlesOfParts>
  <Company>American Power Conversion</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 Inquiry Form</dc:title>
  <dc:subject/>
  <dc:creator>American Power Conversion</dc:creator>
  <cp:keywords/>
  <cp:lastModifiedBy>Moseley, Tynysha</cp:lastModifiedBy>
  <cp:revision>2</cp:revision>
  <cp:lastPrinted>2006-09-06T17:04:00Z</cp:lastPrinted>
  <dcterms:created xsi:type="dcterms:W3CDTF">2022-10-28T15:54:00Z</dcterms:created>
  <dcterms:modified xsi:type="dcterms:W3CDTF">2022-10-28T15:54:00Z</dcterms:modified>
</cp:coreProperties>
</file>