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3D" w:rsidRPr="006F2A21" w:rsidRDefault="00D0643D">
      <w:pPr>
        <w:pStyle w:val="BodyTex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Dear Agency Manager:</w:t>
      </w:r>
    </w:p>
    <w:p w:rsidR="00D0643D" w:rsidRPr="006F2A21" w:rsidRDefault="00D0643D">
      <w:pPr>
        <w:pStyle w:val="BodyText"/>
        <w:rPr>
          <w:rFonts w:ascii="Calibri" w:hAnsi="Calibri"/>
          <w:sz w:val="24"/>
          <w:szCs w:val="24"/>
        </w:rPr>
      </w:pPr>
    </w:p>
    <w:p w:rsidR="00D0643D" w:rsidRPr="006F2A21" w:rsidRDefault="00D0643D" w:rsidP="00440926">
      <w:pPr>
        <w:pStyle w:val="BodyText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UCLA Health policy as well as The Joint Commission on Accreditation of Health Care Organizations (TJC) and the Department of </w:t>
      </w:r>
      <w:r w:rsidR="009423DF" w:rsidRPr="006F2A21">
        <w:rPr>
          <w:rFonts w:ascii="Calibri" w:hAnsi="Calibri"/>
          <w:sz w:val="24"/>
          <w:szCs w:val="24"/>
        </w:rPr>
        <w:t xml:space="preserve">Public </w:t>
      </w:r>
      <w:r w:rsidRPr="006F2A21">
        <w:rPr>
          <w:rFonts w:ascii="Calibri" w:hAnsi="Calibri"/>
          <w:sz w:val="24"/>
          <w:szCs w:val="24"/>
        </w:rPr>
        <w:t>Health (D</w:t>
      </w:r>
      <w:r w:rsidR="009423DF" w:rsidRPr="006F2A21">
        <w:rPr>
          <w:rFonts w:ascii="Calibri" w:hAnsi="Calibri"/>
          <w:sz w:val="24"/>
          <w:szCs w:val="24"/>
        </w:rPr>
        <w:t>P</w:t>
      </w:r>
      <w:r w:rsidRPr="006F2A21">
        <w:rPr>
          <w:rFonts w:ascii="Calibri" w:hAnsi="Calibri"/>
          <w:sz w:val="24"/>
          <w:szCs w:val="24"/>
        </w:rPr>
        <w:t>H) requires that all individuals temporari</w:t>
      </w:r>
      <w:r w:rsidR="00A826F3" w:rsidRPr="006F2A21">
        <w:rPr>
          <w:rFonts w:ascii="Calibri" w:hAnsi="Calibri"/>
          <w:sz w:val="24"/>
          <w:szCs w:val="24"/>
        </w:rPr>
        <w:t>ly working in UCLA Health</w:t>
      </w:r>
      <w:r w:rsidRPr="006F2A21">
        <w:rPr>
          <w:rFonts w:ascii="Calibri" w:hAnsi="Calibri"/>
          <w:sz w:val="24"/>
          <w:szCs w:val="24"/>
        </w:rPr>
        <w:t xml:space="preserve"> be oriented and educated on the </w:t>
      </w:r>
      <w:r w:rsidR="00204E90" w:rsidRPr="006F2A21">
        <w:rPr>
          <w:rFonts w:ascii="Calibri" w:hAnsi="Calibri"/>
          <w:sz w:val="24"/>
          <w:szCs w:val="24"/>
        </w:rPr>
        <w:t>regulatory requirements listed o</w:t>
      </w:r>
      <w:r w:rsidRPr="006F2A21">
        <w:rPr>
          <w:rFonts w:ascii="Calibri" w:hAnsi="Calibri"/>
          <w:sz w:val="24"/>
          <w:szCs w:val="24"/>
        </w:rPr>
        <w:t>n th</w:t>
      </w:r>
      <w:r w:rsidR="00204E90" w:rsidRPr="006F2A21">
        <w:rPr>
          <w:rFonts w:ascii="Calibri" w:hAnsi="Calibri"/>
          <w:sz w:val="24"/>
          <w:szCs w:val="24"/>
        </w:rPr>
        <w:t>e</w:t>
      </w:r>
      <w:r w:rsidRPr="006F2A21">
        <w:rPr>
          <w:rFonts w:ascii="Calibri" w:hAnsi="Calibri"/>
          <w:sz w:val="24"/>
          <w:szCs w:val="24"/>
        </w:rPr>
        <w:t xml:space="preserve"> </w:t>
      </w:r>
      <w:r w:rsidR="00204E90" w:rsidRPr="006F2A21">
        <w:rPr>
          <w:rFonts w:ascii="Calibri" w:hAnsi="Calibri"/>
          <w:sz w:val="24"/>
          <w:szCs w:val="24"/>
        </w:rPr>
        <w:t xml:space="preserve">UCLA </w:t>
      </w:r>
      <w:r w:rsidRPr="006F2A21">
        <w:rPr>
          <w:rFonts w:ascii="Calibri" w:hAnsi="Calibri"/>
          <w:sz w:val="24"/>
          <w:szCs w:val="24"/>
        </w:rPr>
        <w:t xml:space="preserve">Temporary Staff </w:t>
      </w:r>
      <w:r w:rsidR="00FC2010" w:rsidRPr="006F2A21">
        <w:rPr>
          <w:rFonts w:ascii="Calibri" w:hAnsi="Calibri"/>
          <w:sz w:val="24"/>
          <w:szCs w:val="24"/>
        </w:rPr>
        <w:t>website</w:t>
      </w:r>
      <w:r w:rsidR="00440926" w:rsidRPr="006F2A21">
        <w:rPr>
          <w:rFonts w:ascii="Calibri" w:hAnsi="Calibri"/>
          <w:sz w:val="24"/>
          <w:szCs w:val="24"/>
        </w:rPr>
        <w:t xml:space="preserve">. </w:t>
      </w:r>
      <w:r w:rsidRPr="006F2A21">
        <w:rPr>
          <w:rFonts w:ascii="Calibri" w:hAnsi="Calibri"/>
          <w:sz w:val="24"/>
          <w:szCs w:val="24"/>
        </w:rPr>
        <w:t xml:space="preserve">This includes all personnel working at the </w:t>
      </w:r>
      <w:r w:rsidR="00FC2010" w:rsidRPr="006F2A21">
        <w:rPr>
          <w:rFonts w:ascii="Calibri" w:hAnsi="Calibri"/>
          <w:sz w:val="24"/>
          <w:szCs w:val="24"/>
        </w:rPr>
        <w:t>Ronald Reagan</w:t>
      </w:r>
      <w:r w:rsidRPr="006F2A21">
        <w:rPr>
          <w:rFonts w:ascii="Calibri" w:hAnsi="Calibri"/>
          <w:sz w:val="24"/>
          <w:szCs w:val="24"/>
        </w:rPr>
        <w:t xml:space="preserve"> UCLA Medical Center </w:t>
      </w:r>
      <w:r w:rsidR="00FC2010" w:rsidRPr="006F2A21">
        <w:rPr>
          <w:rFonts w:ascii="Calibri" w:hAnsi="Calibri"/>
          <w:sz w:val="24"/>
          <w:szCs w:val="24"/>
        </w:rPr>
        <w:t>(Westwood)</w:t>
      </w:r>
      <w:r w:rsidR="00EA0C84" w:rsidRPr="006F2A21">
        <w:rPr>
          <w:rFonts w:ascii="Calibri" w:hAnsi="Calibri"/>
          <w:sz w:val="24"/>
          <w:szCs w:val="24"/>
        </w:rPr>
        <w:t>, Resnick Neuropsychiatric Hospital (RNPH)</w:t>
      </w:r>
      <w:r w:rsidR="00440926" w:rsidRPr="006F2A21">
        <w:rPr>
          <w:rFonts w:ascii="Calibri" w:hAnsi="Calibri"/>
          <w:sz w:val="24"/>
          <w:szCs w:val="24"/>
        </w:rPr>
        <w:t>,</w:t>
      </w:r>
      <w:r w:rsidRPr="006F2A21">
        <w:rPr>
          <w:rFonts w:ascii="Calibri" w:hAnsi="Calibri"/>
          <w:sz w:val="24"/>
          <w:szCs w:val="24"/>
        </w:rPr>
        <w:t xml:space="preserve"> UCLA Medical Center</w:t>
      </w:r>
      <w:r w:rsidR="00204E90" w:rsidRPr="006F2A21">
        <w:rPr>
          <w:rFonts w:ascii="Calibri" w:hAnsi="Calibri"/>
          <w:sz w:val="24"/>
          <w:szCs w:val="24"/>
        </w:rPr>
        <w:t>, Santa Monica</w:t>
      </w:r>
      <w:r w:rsidR="00440926" w:rsidRPr="006F2A21">
        <w:rPr>
          <w:rFonts w:ascii="Calibri" w:hAnsi="Calibri"/>
          <w:sz w:val="24"/>
          <w:szCs w:val="24"/>
        </w:rPr>
        <w:t xml:space="preserve"> and Faculty Practice Group</w:t>
      </w:r>
      <w:r w:rsidRPr="006F2A21">
        <w:rPr>
          <w:rFonts w:ascii="Calibri" w:hAnsi="Calibri"/>
          <w:sz w:val="24"/>
          <w:szCs w:val="24"/>
        </w:rPr>
        <w:t>.</w:t>
      </w:r>
    </w:p>
    <w:p w:rsidR="00D0643D" w:rsidRPr="006F2A21" w:rsidRDefault="00D0643D" w:rsidP="00440926">
      <w:pPr>
        <w:pStyle w:val="BodyText"/>
        <w:jc w:val="left"/>
        <w:rPr>
          <w:rFonts w:ascii="Calibri" w:hAnsi="Calibri"/>
          <w:sz w:val="24"/>
          <w:szCs w:val="24"/>
        </w:rPr>
      </w:pPr>
    </w:p>
    <w:p w:rsidR="00EA0C84" w:rsidRPr="006F2A21" w:rsidRDefault="00D0643D" w:rsidP="00440926">
      <w:pPr>
        <w:pStyle w:val="BodyText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All tem</w:t>
      </w:r>
      <w:r w:rsidR="004D608A" w:rsidRPr="006F2A21">
        <w:rPr>
          <w:rFonts w:ascii="Calibri" w:hAnsi="Calibri"/>
          <w:sz w:val="24"/>
          <w:szCs w:val="24"/>
        </w:rPr>
        <w:t>porary staff must complete</w:t>
      </w:r>
      <w:r w:rsidRPr="006F2A21">
        <w:rPr>
          <w:rFonts w:ascii="Calibri" w:hAnsi="Calibri"/>
          <w:sz w:val="24"/>
          <w:szCs w:val="24"/>
        </w:rPr>
        <w:t xml:space="preserve"> items listed below at their respective agency </w:t>
      </w:r>
      <w:r w:rsidRPr="006F2A21">
        <w:rPr>
          <w:rFonts w:ascii="Calibri" w:hAnsi="Calibri"/>
          <w:b/>
          <w:sz w:val="24"/>
          <w:szCs w:val="24"/>
          <w:u w:val="single"/>
        </w:rPr>
        <w:t xml:space="preserve">before </w:t>
      </w:r>
      <w:r w:rsidRPr="006F2A21">
        <w:rPr>
          <w:rFonts w:ascii="Calibri" w:hAnsi="Calibri"/>
          <w:sz w:val="24"/>
          <w:szCs w:val="24"/>
        </w:rPr>
        <w:t>they begin their assignment.</w:t>
      </w:r>
      <w:r w:rsidR="00440926" w:rsidRPr="006F2A21">
        <w:rPr>
          <w:rFonts w:ascii="Calibri" w:hAnsi="Calibri"/>
          <w:sz w:val="24"/>
          <w:szCs w:val="24"/>
        </w:rPr>
        <w:t xml:space="preserve"> </w:t>
      </w:r>
      <w:r w:rsidRPr="006F2A21">
        <w:rPr>
          <w:rFonts w:ascii="Calibri" w:hAnsi="Calibri"/>
          <w:sz w:val="24"/>
          <w:szCs w:val="24"/>
        </w:rPr>
        <w:t>This documentation stays</w:t>
      </w:r>
      <w:r w:rsidR="00440926" w:rsidRPr="006F2A21">
        <w:rPr>
          <w:rFonts w:ascii="Calibri" w:hAnsi="Calibri"/>
          <w:sz w:val="24"/>
          <w:szCs w:val="24"/>
        </w:rPr>
        <w:t xml:space="preserve"> in the agency personnel file.</w:t>
      </w:r>
      <w:r w:rsidRPr="006F2A21">
        <w:rPr>
          <w:rFonts w:ascii="Calibri" w:hAnsi="Calibri"/>
          <w:sz w:val="24"/>
          <w:szCs w:val="24"/>
        </w:rPr>
        <w:t xml:space="preserve"> Periodic audits of these documents</w:t>
      </w:r>
      <w:r w:rsidR="00A826F3" w:rsidRPr="006F2A21">
        <w:rPr>
          <w:rFonts w:ascii="Calibri" w:hAnsi="Calibri"/>
          <w:sz w:val="24"/>
          <w:szCs w:val="24"/>
        </w:rPr>
        <w:t xml:space="preserve"> may be completed by UCLA Health</w:t>
      </w:r>
      <w:r w:rsidRPr="006F2A21">
        <w:rPr>
          <w:rFonts w:ascii="Calibri" w:hAnsi="Calibri"/>
          <w:sz w:val="24"/>
          <w:szCs w:val="24"/>
        </w:rPr>
        <w:t xml:space="preserve"> staff to assure appropriate compliance with these requirements.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Evidence of Background Check completion</w:t>
      </w:r>
    </w:p>
    <w:p w:rsidR="004D608A" w:rsidRPr="006F2A21" w:rsidRDefault="004D608A" w:rsidP="00CC19C0">
      <w:pPr>
        <w:pStyle w:val="BodyText"/>
        <w:numPr>
          <w:ilvl w:val="0"/>
          <w:numId w:val="4"/>
        </w:numPr>
        <w:ind w:left="144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Verification of (3) signed Abuse Reporting Statements (child, domestic, elder) </w:t>
      </w:r>
      <w:hyperlink r:id="rId7" w:history="1">
        <w:r w:rsidR="004A41AB" w:rsidRPr="005A141F">
          <w:rPr>
            <w:rStyle w:val="Hyperlink"/>
            <w:rFonts w:ascii="Calibri" w:hAnsi="Calibri"/>
            <w:sz w:val="24"/>
            <w:szCs w:val="24"/>
          </w:rPr>
          <w:t>https://www.uclahealth.org/hr/TemporaryStaffForms</w:t>
        </w:r>
      </w:hyperlink>
      <w:r w:rsidR="004A41AB">
        <w:rPr>
          <w:rFonts w:ascii="Calibri" w:hAnsi="Calibri"/>
          <w:sz w:val="24"/>
          <w:szCs w:val="24"/>
        </w:rPr>
        <w:t xml:space="preserve"> 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Verification of completed C-ICARE Training Module and Post Test</w:t>
      </w:r>
    </w:p>
    <w:p w:rsidR="004D608A" w:rsidRPr="006F2A21" w:rsidRDefault="004D608A" w:rsidP="0039250A">
      <w:pPr>
        <w:numPr>
          <w:ilvl w:val="0"/>
          <w:numId w:val="4"/>
        </w:numPr>
        <w:ind w:left="720" w:firstLine="0"/>
        <w:rPr>
          <w:rFonts w:ascii="Calibri" w:hAnsi="Calibri"/>
          <w:szCs w:val="24"/>
        </w:rPr>
      </w:pPr>
      <w:r w:rsidRPr="006F2A21">
        <w:rPr>
          <w:rFonts w:ascii="Calibri" w:hAnsi="Calibri"/>
          <w:szCs w:val="24"/>
        </w:rPr>
        <w:t>Verification of completed Code of Conduct Module and Post Test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Verification of signed Confidentiality Agreement 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Evidence of Medical Criteria Clearance (TB Testing/ Drug Screening Completion)</w:t>
      </w:r>
      <w:bookmarkStart w:id="0" w:name="_GoBack"/>
      <w:bookmarkEnd w:id="0"/>
    </w:p>
    <w:p w:rsidR="004D608A" w:rsidRPr="006F2A21" w:rsidRDefault="004D608A" w:rsidP="0039250A">
      <w:pPr>
        <w:numPr>
          <w:ilvl w:val="0"/>
          <w:numId w:val="4"/>
        </w:numPr>
        <w:ind w:left="1440"/>
        <w:rPr>
          <w:rFonts w:ascii="Calibri" w:hAnsi="Calibri"/>
          <w:bCs/>
          <w:szCs w:val="24"/>
        </w:rPr>
      </w:pPr>
      <w:r w:rsidRPr="006F2A21">
        <w:rPr>
          <w:rFonts w:ascii="Calibri" w:hAnsi="Calibri"/>
          <w:bCs/>
          <w:szCs w:val="24"/>
        </w:rPr>
        <w:t>Verification of completed HIPAA Privacy &amp; Information Security Training for New Workforce Members</w:t>
      </w:r>
    </w:p>
    <w:p w:rsidR="004D608A" w:rsidRPr="006F2A21" w:rsidRDefault="004D608A" w:rsidP="0039250A">
      <w:pPr>
        <w:numPr>
          <w:ilvl w:val="0"/>
          <w:numId w:val="4"/>
        </w:numPr>
        <w:ind w:left="1440"/>
        <w:rPr>
          <w:rFonts w:ascii="Calibri" w:hAnsi="Calibri"/>
          <w:bCs/>
          <w:szCs w:val="24"/>
        </w:rPr>
      </w:pPr>
      <w:r w:rsidRPr="006F2A21">
        <w:rPr>
          <w:rFonts w:ascii="Calibri" w:hAnsi="Calibri"/>
          <w:bCs/>
          <w:szCs w:val="24"/>
        </w:rPr>
        <w:t>Verification of completed Orientation and Annual Education Module and Post Test (</w:t>
      </w:r>
      <w:hyperlink r:id="rId8" w:history="1">
        <w:r w:rsidRPr="006F2A21">
          <w:rPr>
            <w:rStyle w:val="Hyperlink"/>
            <w:rFonts w:ascii="Calibri" w:hAnsi="Calibri"/>
            <w:bCs/>
            <w:szCs w:val="24"/>
          </w:rPr>
          <w:t>http://www.uclahealthtraining.org/Training/Compliance/AnnualEd.asp</w:t>
        </w:r>
      </w:hyperlink>
      <w:r w:rsidRPr="006F2A21">
        <w:rPr>
          <w:rFonts w:ascii="Calibri" w:hAnsi="Calibri"/>
          <w:bCs/>
          <w:szCs w:val="24"/>
        </w:rPr>
        <w:t>)</w:t>
      </w:r>
    </w:p>
    <w:p w:rsidR="004D608A" w:rsidRPr="006F2A21" w:rsidRDefault="004D608A" w:rsidP="0039250A">
      <w:pPr>
        <w:numPr>
          <w:ilvl w:val="0"/>
          <w:numId w:val="4"/>
        </w:numPr>
        <w:ind w:left="720" w:firstLine="0"/>
        <w:rPr>
          <w:rFonts w:ascii="Calibri" w:hAnsi="Calibri"/>
          <w:bCs/>
          <w:szCs w:val="24"/>
        </w:rPr>
      </w:pPr>
      <w:r w:rsidRPr="006F2A21">
        <w:rPr>
          <w:rFonts w:ascii="Calibri" w:hAnsi="Calibri"/>
          <w:bCs/>
          <w:szCs w:val="24"/>
        </w:rPr>
        <w:t>Radiation Hazard Awareness Training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144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Verification of completed Age Specific Education Module and Post Test (if applicable) </w:t>
      </w:r>
    </w:p>
    <w:p w:rsidR="004D608A" w:rsidRPr="006F2A21" w:rsidRDefault="004D608A" w:rsidP="0039250A">
      <w:pPr>
        <w:numPr>
          <w:ilvl w:val="0"/>
          <w:numId w:val="4"/>
        </w:numPr>
        <w:ind w:left="1530" w:hanging="810"/>
        <w:rPr>
          <w:rFonts w:ascii="Calibri" w:hAnsi="Calibri"/>
          <w:szCs w:val="24"/>
        </w:rPr>
      </w:pPr>
      <w:r w:rsidRPr="006F2A21">
        <w:rPr>
          <w:rFonts w:ascii="Calibri" w:hAnsi="Calibri"/>
          <w:szCs w:val="24"/>
        </w:rPr>
        <w:t>Verification of valid License/Certification/CPR Card, including an appropriate printout from Board website (if applicable)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tabs>
          <w:tab w:val="left" w:pos="1440"/>
        </w:tabs>
        <w:ind w:left="144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Verification of completed Safe Patient Handling Module and Post Test (</w:t>
      </w:r>
      <w:r w:rsidRPr="006F2A21">
        <w:rPr>
          <w:rFonts w:ascii="Calibri" w:hAnsi="Calibri"/>
          <w:sz w:val="24"/>
          <w:szCs w:val="24"/>
          <w:u w:val="single"/>
        </w:rPr>
        <w:t>applies to direct patient care staff only</w:t>
      </w:r>
      <w:r w:rsidRPr="006F2A21">
        <w:rPr>
          <w:rFonts w:ascii="Calibri" w:hAnsi="Calibri"/>
          <w:sz w:val="24"/>
          <w:szCs w:val="24"/>
        </w:rPr>
        <w:t>)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Review of Restraints Guidelines (if applicable)</w:t>
      </w:r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720" w:firstLine="0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Review of Sedation Guidelines (if applicable)</w:t>
      </w:r>
    </w:p>
    <w:p w:rsidR="0039250A" w:rsidRPr="0039250A" w:rsidRDefault="0039250A" w:rsidP="0039250A">
      <w:pPr>
        <w:pStyle w:val="BodyText"/>
        <w:numPr>
          <w:ilvl w:val="0"/>
          <w:numId w:val="4"/>
        </w:numPr>
        <w:ind w:left="720" w:firstLine="0"/>
        <w:rPr>
          <w:rFonts w:ascii="Calibri" w:hAnsi="Calibri"/>
          <w:bCs/>
          <w:sz w:val="24"/>
          <w:szCs w:val="24"/>
        </w:rPr>
      </w:pPr>
      <w:r w:rsidRPr="006F2A21">
        <w:rPr>
          <w:rFonts w:ascii="Calibri" w:hAnsi="Calibri"/>
          <w:bCs/>
          <w:sz w:val="24"/>
          <w:szCs w:val="24"/>
        </w:rPr>
        <w:t xml:space="preserve">Review of Nondiscrimination </w:t>
      </w:r>
      <w:r w:rsidR="004D608A" w:rsidRPr="006F2A21">
        <w:rPr>
          <w:rFonts w:ascii="Calibri" w:hAnsi="Calibri"/>
          <w:bCs/>
          <w:sz w:val="24"/>
          <w:szCs w:val="24"/>
        </w:rPr>
        <w:t>Policies</w:t>
      </w:r>
      <w:r w:rsidRPr="006F2A21">
        <w:rPr>
          <w:rFonts w:ascii="Calibri" w:hAnsi="Calibri"/>
          <w:bCs/>
          <w:sz w:val="24"/>
          <w:szCs w:val="24"/>
        </w:rPr>
        <w:t>:</w:t>
      </w:r>
    </w:p>
    <w:p w:rsidR="004D608A" w:rsidRPr="0039250A" w:rsidRDefault="0039250A" w:rsidP="0039250A">
      <w:pPr>
        <w:pStyle w:val="BodyText"/>
        <w:ind w:left="1440"/>
        <w:rPr>
          <w:rFonts w:ascii="Calibri" w:hAnsi="Calibri"/>
          <w:bCs/>
          <w:sz w:val="24"/>
          <w:szCs w:val="24"/>
        </w:rPr>
      </w:pPr>
      <w:hyperlink r:id="rId9" w:history="1">
        <w:r w:rsidRPr="0039250A">
          <w:rPr>
            <w:rStyle w:val="Hyperlink"/>
            <w:rFonts w:ascii="Calibri" w:hAnsi="Calibri"/>
            <w:bCs/>
            <w:sz w:val="24"/>
            <w:szCs w:val="24"/>
          </w:rPr>
          <w:t>https://www.uclahealth.org/nondiscrimination</w:t>
        </w:r>
      </w:hyperlink>
    </w:p>
    <w:p w:rsidR="004D608A" w:rsidRPr="006F2A21" w:rsidRDefault="004D608A" w:rsidP="0039250A">
      <w:pPr>
        <w:pStyle w:val="BodyText"/>
        <w:numPr>
          <w:ilvl w:val="0"/>
          <w:numId w:val="4"/>
        </w:numPr>
        <w:ind w:left="1440"/>
        <w:jc w:val="left"/>
        <w:rPr>
          <w:rFonts w:ascii="Calibri" w:hAnsi="Calibri"/>
          <w:bCs/>
          <w:sz w:val="24"/>
          <w:szCs w:val="24"/>
        </w:rPr>
      </w:pPr>
      <w:r w:rsidRPr="006F2A21">
        <w:rPr>
          <w:rFonts w:ascii="Calibri" w:hAnsi="Calibri"/>
          <w:bCs/>
          <w:sz w:val="24"/>
          <w:szCs w:val="24"/>
        </w:rPr>
        <w:t>Evidence of training in (PMAB) Prevention and Management of Assaultive Behavior (applies to RNPH Staff only)</w:t>
      </w:r>
    </w:p>
    <w:p w:rsidR="004D608A" w:rsidRPr="006F2A21" w:rsidRDefault="004D608A" w:rsidP="00350AAA">
      <w:pPr>
        <w:pStyle w:val="BodyText"/>
        <w:numPr>
          <w:ilvl w:val="0"/>
          <w:numId w:val="4"/>
        </w:numPr>
        <w:spacing w:after="120"/>
        <w:ind w:left="1440"/>
        <w:jc w:val="left"/>
        <w:rPr>
          <w:rFonts w:ascii="Calibri" w:hAnsi="Calibri"/>
          <w:bCs/>
          <w:sz w:val="24"/>
          <w:szCs w:val="24"/>
        </w:rPr>
      </w:pPr>
      <w:r w:rsidRPr="006F2A21">
        <w:rPr>
          <w:rFonts w:ascii="Calibri" w:hAnsi="Calibri"/>
          <w:bCs/>
          <w:sz w:val="24"/>
          <w:szCs w:val="24"/>
        </w:rPr>
        <w:t>Use of Mobile Devices and Removal Media Policy Attestation</w:t>
      </w:r>
      <w:r w:rsidR="0039250A" w:rsidRPr="006F2A21">
        <w:rPr>
          <w:rFonts w:ascii="Calibri" w:hAnsi="Calibri"/>
          <w:bCs/>
          <w:sz w:val="24"/>
          <w:szCs w:val="24"/>
        </w:rPr>
        <w:t xml:space="preserve"> </w:t>
      </w:r>
      <w:r w:rsidRPr="006F2A21">
        <w:rPr>
          <w:rFonts w:ascii="Calibri" w:hAnsi="Calibri"/>
          <w:bCs/>
          <w:sz w:val="24"/>
          <w:szCs w:val="24"/>
        </w:rPr>
        <w:t>(To be completed once Bruin ID is assigned by dept.)</w:t>
      </w:r>
    </w:p>
    <w:p w:rsidR="00440926" w:rsidRPr="006F2A21" w:rsidRDefault="001D43BE" w:rsidP="0039250A">
      <w:pPr>
        <w:rPr>
          <w:rFonts w:ascii="Calibri" w:hAnsi="Calibri"/>
          <w:color w:val="000000"/>
          <w:szCs w:val="24"/>
        </w:rPr>
      </w:pPr>
      <w:r w:rsidRPr="006F2A21">
        <w:rPr>
          <w:rFonts w:ascii="Calibri" w:hAnsi="Calibri"/>
          <w:bCs/>
          <w:color w:val="000000"/>
          <w:szCs w:val="24"/>
        </w:rPr>
        <w:lastRenderedPageBreak/>
        <w:t xml:space="preserve">To clarify medical clearance criteria, </w:t>
      </w:r>
      <w:r w:rsidR="00052E0B" w:rsidRPr="006F2A21">
        <w:rPr>
          <w:rFonts w:ascii="Calibri" w:hAnsi="Calibri"/>
          <w:color w:val="000000"/>
          <w:szCs w:val="24"/>
        </w:rPr>
        <w:t>please e</w:t>
      </w:r>
      <w:r w:rsidRPr="006F2A21">
        <w:rPr>
          <w:rFonts w:ascii="Calibri" w:hAnsi="Calibri"/>
          <w:color w:val="000000"/>
          <w:szCs w:val="24"/>
        </w:rPr>
        <w:t xml:space="preserve">nsure that </w:t>
      </w:r>
      <w:r w:rsidR="00272FBB">
        <w:rPr>
          <w:rFonts w:ascii="Calibri" w:hAnsi="Calibri"/>
          <w:color w:val="000000"/>
          <w:szCs w:val="24"/>
        </w:rPr>
        <w:t>all temporary staff have had a QuantiFeron – TB Gold (QFT) test within a year of the start date.  If there is a positive TB test, evidence of a clear chest x-ray must be provided.</w:t>
      </w:r>
      <w:r w:rsidRPr="006F2A21">
        <w:rPr>
          <w:rFonts w:ascii="Calibri" w:hAnsi="Calibri"/>
          <w:color w:val="000000"/>
          <w:szCs w:val="24"/>
        </w:rPr>
        <w:t>  The chest x-ray has to have been done within 3 months of the start date, and a questionnaire from a physician concerning no active TB must be provided along with the x-ray results.</w:t>
      </w:r>
      <w:r w:rsidR="00237ABB" w:rsidRPr="006F2A21">
        <w:rPr>
          <w:rFonts w:ascii="Calibri" w:hAnsi="Calibri"/>
          <w:color w:val="000000"/>
          <w:szCs w:val="24"/>
        </w:rPr>
        <w:t xml:space="preserve"> The drug screening</w:t>
      </w:r>
      <w:r w:rsidR="00C84F1B">
        <w:rPr>
          <w:rFonts w:ascii="Calibri" w:hAnsi="Calibri"/>
          <w:color w:val="000000"/>
          <w:szCs w:val="24"/>
        </w:rPr>
        <w:t xml:space="preserve"> and background check</w:t>
      </w:r>
      <w:r w:rsidR="00237ABB" w:rsidRPr="006F2A21">
        <w:rPr>
          <w:rFonts w:ascii="Calibri" w:hAnsi="Calibri"/>
          <w:color w:val="000000"/>
          <w:szCs w:val="24"/>
        </w:rPr>
        <w:t xml:space="preserve"> must be completed within 30 days of start date.</w:t>
      </w:r>
      <w:r w:rsidR="0039250A" w:rsidRPr="006F2A21">
        <w:rPr>
          <w:rFonts w:ascii="Calibri" w:hAnsi="Calibri"/>
          <w:color w:val="000000"/>
          <w:szCs w:val="24"/>
        </w:rPr>
        <w:t xml:space="preserve"> </w:t>
      </w:r>
      <w:r w:rsidR="00440926" w:rsidRPr="006F2A21">
        <w:rPr>
          <w:rFonts w:ascii="Calibri" w:hAnsi="Calibri"/>
          <w:szCs w:val="24"/>
        </w:rPr>
        <w:t xml:space="preserve">Temporary staff must also show </w:t>
      </w:r>
      <w:r w:rsidR="00440926" w:rsidRPr="006F2A21">
        <w:rPr>
          <w:rFonts w:ascii="Calibri" w:hAnsi="Calibri"/>
          <w:b/>
          <w:szCs w:val="24"/>
        </w:rPr>
        <w:t>original</w:t>
      </w:r>
      <w:r w:rsidR="00440926" w:rsidRPr="006F2A21">
        <w:rPr>
          <w:rFonts w:ascii="Calibri" w:hAnsi="Calibri"/>
          <w:szCs w:val="24"/>
        </w:rPr>
        <w:t xml:space="preserve"> license / certification / CPR Card to assigned supervisor at the start of any assignment.</w:t>
      </w:r>
    </w:p>
    <w:p w:rsidR="00440926" w:rsidRPr="006F2A21" w:rsidRDefault="00440926" w:rsidP="00440926">
      <w:pPr>
        <w:rPr>
          <w:rFonts w:ascii="Calibri" w:hAnsi="Calibri"/>
          <w:color w:val="000000"/>
          <w:szCs w:val="24"/>
        </w:rPr>
      </w:pPr>
    </w:p>
    <w:p w:rsidR="00EA0C84" w:rsidRPr="006F2A21" w:rsidRDefault="00EA0C84" w:rsidP="0039250A">
      <w:pPr>
        <w:pStyle w:val="BodyText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You can download all of the current forms and information </w:t>
      </w:r>
      <w:r w:rsidR="00204E90" w:rsidRPr="006F2A21">
        <w:rPr>
          <w:rFonts w:ascii="Calibri" w:hAnsi="Calibri"/>
          <w:sz w:val="24"/>
          <w:szCs w:val="24"/>
        </w:rPr>
        <w:t xml:space="preserve">from the </w:t>
      </w:r>
      <w:r w:rsidRPr="006F2A21">
        <w:rPr>
          <w:rFonts w:ascii="Calibri" w:hAnsi="Calibri"/>
          <w:sz w:val="24"/>
          <w:szCs w:val="24"/>
        </w:rPr>
        <w:t>following website:</w:t>
      </w:r>
      <w:r w:rsidR="0039250A" w:rsidRPr="006F2A21">
        <w:rPr>
          <w:rFonts w:ascii="Calibri" w:hAnsi="Calibri"/>
          <w:sz w:val="24"/>
          <w:szCs w:val="24"/>
        </w:rPr>
        <w:t xml:space="preserve"> </w:t>
      </w:r>
      <w:hyperlink r:id="rId10" w:history="1">
        <w:r w:rsidR="00440926" w:rsidRPr="006F2A21">
          <w:rPr>
            <w:rStyle w:val="Hyperlink"/>
            <w:rFonts w:ascii="Calibri" w:hAnsi="Calibri"/>
            <w:sz w:val="24"/>
            <w:szCs w:val="24"/>
          </w:rPr>
          <w:t>http://hr.uclahealth.org/body.cfm?id=72</w:t>
        </w:r>
      </w:hyperlink>
    </w:p>
    <w:p w:rsidR="00440926" w:rsidRPr="006F2A21" w:rsidRDefault="00440926" w:rsidP="00440926">
      <w:pPr>
        <w:pStyle w:val="BodyText"/>
        <w:ind w:left="1440" w:hanging="1440"/>
        <w:jc w:val="left"/>
        <w:rPr>
          <w:rFonts w:ascii="Calibri" w:hAnsi="Calibri"/>
          <w:sz w:val="24"/>
          <w:szCs w:val="24"/>
        </w:rPr>
      </w:pPr>
    </w:p>
    <w:p w:rsidR="00EA0C84" w:rsidRPr="006F2A21" w:rsidRDefault="00D0643D" w:rsidP="00440926">
      <w:pPr>
        <w:pStyle w:val="BodyText"/>
        <w:jc w:val="lef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 xml:space="preserve">Please complete the </w:t>
      </w:r>
      <w:r w:rsidRPr="006F2A21">
        <w:rPr>
          <w:rFonts w:ascii="Calibri" w:hAnsi="Calibri"/>
          <w:b/>
          <w:sz w:val="24"/>
          <w:szCs w:val="24"/>
        </w:rPr>
        <w:t>Verification Checklist</w:t>
      </w:r>
      <w:r w:rsidRPr="006F2A21">
        <w:rPr>
          <w:rFonts w:ascii="Calibri" w:hAnsi="Calibri"/>
          <w:sz w:val="24"/>
          <w:szCs w:val="24"/>
        </w:rPr>
        <w:t xml:space="preserve"> </w:t>
      </w:r>
      <w:r w:rsidR="004D608A" w:rsidRPr="006F2A21">
        <w:rPr>
          <w:rFonts w:ascii="Calibri" w:hAnsi="Calibri"/>
          <w:sz w:val="24"/>
          <w:szCs w:val="24"/>
        </w:rPr>
        <w:t xml:space="preserve">and return to department and Talent Acquisition Designee. </w:t>
      </w:r>
      <w:r w:rsidRPr="006F2A21">
        <w:rPr>
          <w:rFonts w:ascii="Calibri" w:hAnsi="Calibri"/>
          <w:sz w:val="24"/>
          <w:szCs w:val="24"/>
        </w:rPr>
        <w:t xml:space="preserve">It is </w:t>
      </w:r>
      <w:r w:rsidR="00FC2010" w:rsidRPr="006F2A21">
        <w:rPr>
          <w:rFonts w:ascii="Calibri" w:hAnsi="Calibri"/>
          <w:sz w:val="24"/>
          <w:szCs w:val="24"/>
        </w:rPr>
        <w:t>very</w:t>
      </w:r>
      <w:r w:rsidRPr="006F2A21">
        <w:rPr>
          <w:rFonts w:ascii="Calibri" w:hAnsi="Calibri"/>
          <w:sz w:val="24"/>
          <w:szCs w:val="24"/>
        </w:rPr>
        <w:t xml:space="preserve"> important that we </w:t>
      </w:r>
      <w:r w:rsidR="00CC6280" w:rsidRPr="006F2A21">
        <w:rPr>
          <w:rFonts w:ascii="Calibri" w:hAnsi="Calibri"/>
          <w:sz w:val="24"/>
          <w:szCs w:val="24"/>
        </w:rPr>
        <w:t>verify</w:t>
      </w:r>
      <w:r w:rsidR="00AD1160" w:rsidRPr="006F2A21">
        <w:rPr>
          <w:rFonts w:ascii="Calibri" w:hAnsi="Calibri"/>
          <w:sz w:val="24"/>
          <w:szCs w:val="24"/>
        </w:rPr>
        <w:t xml:space="preserve"> that all requirements have been completed.</w:t>
      </w:r>
      <w:r w:rsidRPr="006F2A21">
        <w:rPr>
          <w:rFonts w:ascii="Calibri" w:hAnsi="Calibri"/>
          <w:sz w:val="24"/>
          <w:szCs w:val="24"/>
        </w:rPr>
        <w:t xml:space="preserve">  If you have any questions about the Temporary Staff process, </w:t>
      </w:r>
      <w:r w:rsidR="00152CF7" w:rsidRPr="006F2A21">
        <w:rPr>
          <w:rFonts w:ascii="Calibri" w:hAnsi="Calibri"/>
          <w:sz w:val="24"/>
          <w:szCs w:val="24"/>
        </w:rPr>
        <w:t xml:space="preserve">please contact </w:t>
      </w:r>
      <w:r w:rsidR="004D608A" w:rsidRPr="006F2A21">
        <w:rPr>
          <w:rFonts w:ascii="Calibri" w:hAnsi="Calibri"/>
          <w:sz w:val="24"/>
          <w:szCs w:val="24"/>
        </w:rPr>
        <w:t>Nohemi Rosales-Salazar at</w:t>
      </w:r>
      <w:r w:rsidR="00152CF7" w:rsidRPr="006F2A21">
        <w:rPr>
          <w:rFonts w:ascii="Calibri" w:hAnsi="Calibri"/>
          <w:sz w:val="24"/>
          <w:szCs w:val="24"/>
        </w:rPr>
        <w:t xml:space="preserve"> UCLA </w:t>
      </w:r>
      <w:r w:rsidR="004D608A" w:rsidRPr="006F2A21">
        <w:rPr>
          <w:rFonts w:ascii="Calibri" w:hAnsi="Calibri"/>
          <w:sz w:val="24"/>
          <w:szCs w:val="24"/>
        </w:rPr>
        <w:t>Health, Talent Acquisition (310-267-3244 direct line).</w:t>
      </w:r>
    </w:p>
    <w:p w:rsidR="00033C9B" w:rsidRPr="006F2A21" w:rsidRDefault="00033C9B">
      <w:pPr>
        <w:pStyle w:val="BodyText"/>
        <w:rPr>
          <w:rFonts w:ascii="Calibri" w:hAnsi="Calibri"/>
          <w:sz w:val="24"/>
          <w:szCs w:val="24"/>
        </w:rPr>
      </w:pPr>
    </w:p>
    <w:p w:rsidR="00D0643D" w:rsidRDefault="00D0643D">
      <w:pPr>
        <w:pStyle w:val="BodyText"/>
        <w:rPr>
          <w:rFonts w:ascii="Calibri" w:hAnsi="Calibri"/>
          <w:sz w:val="24"/>
          <w:szCs w:val="24"/>
        </w:rPr>
      </w:pPr>
      <w:r w:rsidRPr="006F2A21">
        <w:rPr>
          <w:rFonts w:ascii="Calibri" w:hAnsi="Calibri"/>
          <w:sz w:val="24"/>
          <w:szCs w:val="24"/>
        </w:rPr>
        <w:t>Sincerely,</w:t>
      </w:r>
    </w:p>
    <w:p w:rsidR="008D53E1" w:rsidRPr="006F2A21" w:rsidRDefault="008D53E1"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Nohemi Rosales </w:t>
      </w:r>
    </w:p>
    <w:p w:rsidR="00FD5080" w:rsidRPr="006F2A21" w:rsidRDefault="00450C5E" w:rsidP="00450C5E">
      <w:pPr>
        <w:rPr>
          <w:rFonts w:ascii="Calibri" w:hAnsi="Calibri"/>
          <w:szCs w:val="24"/>
        </w:rPr>
      </w:pPr>
      <w:r w:rsidRPr="006F2A21">
        <w:rPr>
          <w:rFonts w:ascii="Calibri" w:hAnsi="Calibri"/>
          <w:szCs w:val="24"/>
        </w:rPr>
        <w:t>UCLA Health, Talent Acquisition</w:t>
      </w:r>
    </w:p>
    <w:p w:rsidR="00D0643D" w:rsidRPr="006F2A21" w:rsidRDefault="00450C5E" w:rsidP="00052E0B">
      <w:pPr>
        <w:rPr>
          <w:rFonts w:ascii="Calibri" w:hAnsi="Calibri"/>
          <w:szCs w:val="24"/>
        </w:rPr>
      </w:pPr>
      <w:r w:rsidRPr="006F2A21">
        <w:rPr>
          <w:rFonts w:ascii="Calibri" w:hAnsi="Calibri"/>
          <w:szCs w:val="24"/>
        </w:rPr>
        <w:t>(310) 267-32</w:t>
      </w:r>
      <w:r w:rsidR="008D53E1">
        <w:rPr>
          <w:rFonts w:ascii="Calibri" w:hAnsi="Calibri"/>
          <w:szCs w:val="24"/>
        </w:rPr>
        <w:t>44</w:t>
      </w:r>
    </w:p>
    <w:sectPr w:rsidR="00D0643D" w:rsidRPr="006F2A21" w:rsidSect="008062D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880" w:right="1170" w:bottom="1440" w:left="1080" w:header="630" w:footer="576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83" w:rsidRDefault="006B4D83">
      <w:r>
        <w:separator/>
      </w:r>
    </w:p>
  </w:endnote>
  <w:endnote w:type="continuationSeparator" w:id="0">
    <w:p w:rsidR="006B4D83" w:rsidRDefault="006B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Goth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D6" w:rsidRDefault="00353FD6" w:rsidP="00353FD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rPr>
        <w:rFonts w:ascii="NewsGoth Cn BT" w:hAnsi="NewsGoth Cn BT"/>
        <w:spacing w:val="8"/>
        <w:sz w:val="21"/>
      </w:rPr>
      <w:t xml:space="preserve">A Member of the UCLA Health Network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90" w:rsidRDefault="00353FD6" w:rsidP="00353FD6">
    <w:pPr>
      <w:tabs>
        <w:tab w:val="center" w:pos="4680"/>
        <w:tab w:val="right" w:pos="9360"/>
      </w:tabs>
    </w:pPr>
    <w:r>
      <w:tab/>
    </w:r>
    <w:r w:rsidR="0039250A">
      <w:rPr>
        <w:rFonts w:ascii="NewsGoth Cn BT" w:hAnsi="NewsGoth Cn BT"/>
        <w:spacing w:val="8"/>
        <w:sz w:val="21"/>
      </w:rPr>
      <w:t>Revised 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83" w:rsidRDefault="006B4D83">
      <w:r>
        <w:separator/>
      </w:r>
    </w:p>
  </w:footnote>
  <w:footnote w:type="continuationSeparator" w:id="0">
    <w:p w:rsidR="006B4D83" w:rsidRDefault="006B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D0" w:rsidRDefault="005F102A" w:rsidP="008062D0">
    <w:pPr>
      <w:spacing w:before="60" w:line="120" w:lineRule="auto"/>
      <w:ind w:right="480"/>
      <w:rPr>
        <w:rFonts w:ascii="NewsGoth Cn BT" w:hAnsi="NewsGoth Cn BT"/>
        <w:b/>
      </w:rPr>
    </w:pPr>
    <w:r w:rsidRPr="00692DAD">
      <w:rPr>
        <w:noProof/>
        <w:lang w:eastAsia="ko-KR"/>
      </w:rPr>
      <w:drawing>
        <wp:inline distT="0" distB="0" distL="0" distR="0">
          <wp:extent cx="2590800" cy="541020"/>
          <wp:effectExtent l="0" t="0" r="0" b="0"/>
          <wp:docPr id="2" name="Picture 0" descr="UCLA_H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CLA_H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2D0" w:rsidRDefault="008062D0" w:rsidP="008062D0">
    <w:pPr>
      <w:ind w:right="480"/>
      <w:rPr>
        <w:rFonts w:ascii="Calibri" w:hAnsi="Calibri"/>
        <w:b/>
        <w:sz w:val="18"/>
        <w:szCs w:val="18"/>
      </w:rPr>
    </w:pPr>
  </w:p>
  <w:p w:rsidR="008062D0" w:rsidRPr="00F75C7D" w:rsidRDefault="008062D0" w:rsidP="008062D0">
    <w:pPr>
      <w:ind w:right="480"/>
      <w:rPr>
        <w:rFonts w:ascii="Calibri" w:hAnsi="Calibri"/>
        <w:sz w:val="28"/>
        <w:szCs w:val="28"/>
      </w:rPr>
    </w:pPr>
    <w:r w:rsidRPr="00F75C7D">
      <w:rPr>
        <w:rFonts w:ascii="Calibri" w:hAnsi="Calibri"/>
        <w:b/>
        <w:sz w:val="28"/>
        <w:szCs w:val="28"/>
      </w:rPr>
      <w:t>Talent Acquisition</w:t>
    </w:r>
    <w:r w:rsidRPr="00F75C7D">
      <w:rPr>
        <w:rFonts w:ascii="Calibri" w:hAnsi="Calibri"/>
        <w:b/>
        <w:sz w:val="28"/>
        <w:szCs w:val="28"/>
      </w:rPr>
      <w:br/>
    </w:r>
    <w:r w:rsidRPr="00F75C7D">
      <w:rPr>
        <w:rFonts w:ascii="Calibri" w:hAnsi="Calibri"/>
        <w:sz w:val="28"/>
        <w:szCs w:val="28"/>
      </w:rPr>
      <w:t>10920 Wilshire Center, Suite 400</w:t>
    </w:r>
    <w:r w:rsidRPr="00F75C7D">
      <w:rPr>
        <w:rFonts w:ascii="Calibri" w:hAnsi="Calibri"/>
        <w:sz w:val="28"/>
        <w:szCs w:val="28"/>
      </w:rPr>
      <w:br/>
      <w:t>Los Angeles, CA 90095–1664</w:t>
    </w:r>
    <w:r w:rsidRPr="00F75C7D">
      <w:rPr>
        <w:rFonts w:ascii="Calibri" w:hAnsi="Calibri"/>
        <w:sz w:val="28"/>
        <w:szCs w:val="28"/>
      </w:rPr>
      <w:br/>
      <w:t>310-267-3292</w:t>
    </w:r>
  </w:p>
  <w:p w:rsidR="008062D0" w:rsidRDefault="00806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90" w:rsidRDefault="005F102A" w:rsidP="004D608A">
    <w:pPr>
      <w:ind w:left="-720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336550</wp:posOffset>
              </wp:positionH>
              <wp:positionV relativeFrom="page">
                <wp:posOffset>125095</wp:posOffset>
              </wp:positionV>
              <wp:extent cx="3038475" cy="16478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847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04E90" w:rsidRDefault="00204E90" w:rsidP="004D608A">
                          <w:pPr>
                            <w:spacing w:before="60" w:line="120" w:lineRule="auto"/>
                            <w:ind w:left="-720" w:right="480"/>
                            <w:rPr>
                              <w:rFonts w:ascii="NewsGoth Cn BT" w:hAnsi="NewsGoth Cn BT"/>
                              <w:b/>
                            </w:rPr>
                          </w:pPr>
                        </w:p>
                        <w:p w:rsidR="00451A9F" w:rsidRDefault="005F102A" w:rsidP="00972CC6">
                          <w:pPr>
                            <w:spacing w:before="60" w:line="120" w:lineRule="auto"/>
                            <w:ind w:right="480"/>
                            <w:rPr>
                              <w:rFonts w:ascii="NewsGoth Cn BT" w:hAnsi="NewsGoth Cn BT"/>
                              <w:b/>
                            </w:rPr>
                          </w:pPr>
                          <w:r w:rsidRPr="00692DAD">
                            <w:rPr>
                              <w:noProof/>
                              <w:lang w:eastAsia="ko-KR"/>
                            </w:rPr>
                            <w:drawing>
                              <wp:inline distT="0" distB="0" distL="0" distR="0">
                                <wp:extent cx="2590800" cy="541020"/>
                                <wp:effectExtent l="0" t="0" r="0" b="0"/>
                                <wp:docPr id="3" name="Picture 0" descr="UCLA_H_4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UCLA_H_4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9080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2CC6" w:rsidRDefault="00972CC6" w:rsidP="00972CC6">
                          <w:pPr>
                            <w:ind w:right="480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72CC6" w:rsidRPr="00F75C7D" w:rsidRDefault="00DB0962" w:rsidP="00972CC6">
                          <w:pPr>
                            <w:ind w:right="480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F75C7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Talent Acquisition</w:t>
                          </w:r>
                          <w:r w:rsidR="00972CC6" w:rsidRPr="00F75C7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972CC6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>10920 Wilshire Ce</w:t>
                          </w:r>
                          <w:r w:rsidR="002676C2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>nter, Suite 400</w:t>
                          </w:r>
                          <w:r w:rsidR="002676C2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br/>
                            <w:t>Los Angeles, CA</w:t>
                          </w:r>
                          <w:r w:rsidR="00972CC6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 xml:space="preserve"> 90095–1664</w:t>
                          </w:r>
                          <w:r w:rsidR="00972CC6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br/>
                          </w:r>
                          <w:r w:rsidR="004D608A" w:rsidRPr="00F75C7D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t>310-267-3292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6.5pt;margin-top:9.85pt;width:239.25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" stroked="f" strokeweight=".25pt">
              <v:textbox inset="0,0,0,0">
                <w:txbxContent>
                  <w:p w:rsidR="00204E90" w:rsidRDefault="00204E90" w:rsidP="004D608A">
                    <w:pPr>
                      <w:spacing w:before="60" w:line="120" w:lineRule="auto"/>
                      <w:ind w:left="-720" w:right="480"/>
                      <w:rPr>
                        <w:rFonts w:ascii="NewsGoth Cn BT" w:hAnsi="NewsGoth Cn BT"/>
                        <w:b/>
                      </w:rPr>
                    </w:pPr>
                  </w:p>
                  <w:p w:rsidR="00451A9F" w:rsidRDefault="005F102A" w:rsidP="00972CC6">
                    <w:pPr>
                      <w:spacing w:before="60" w:line="120" w:lineRule="auto"/>
                      <w:ind w:right="480"/>
                      <w:rPr>
                        <w:rFonts w:ascii="NewsGoth Cn BT" w:hAnsi="NewsGoth Cn BT"/>
                        <w:b/>
                      </w:rPr>
                    </w:pPr>
                    <w:r w:rsidRPr="00692DAD">
                      <w:rPr>
                        <w:noProof/>
                        <w:lang w:eastAsia="ko-KR"/>
                      </w:rPr>
                      <w:drawing>
                        <wp:inline distT="0" distB="0" distL="0" distR="0">
                          <wp:extent cx="2590800" cy="541020"/>
                          <wp:effectExtent l="0" t="0" r="0" b="0"/>
                          <wp:docPr id="3" name="Picture 0" descr="UCLA_H_4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UCLA_H_4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9080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2CC6" w:rsidRDefault="00972CC6" w:rsidP="00972CC6">
                    <w:pPr>
                      <w:ind w:right="480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</w:p>
                  <w:p w:rsidR="00972CC6" w:rsidRPr="00F75C7D" w:rsidRDefault="00DB0962" w:rsidP="00972CC6">
                    <w:pPr>
                      <w:ind w:right="480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F75C7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Talent Acquisition</w:t>
                    </w:r>
                    <w:r w:rsidR="00972CC6" w:rsidRPr="00F75C7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br/>
                    </w:r>
                    <w:r w:rsidR="00972CC6" w:rsidRPr="00F75C7D">
                      <w:rPr>
                        <w:rFonts w:ascii="Calibri" w:hAnsi="Calibri"/>
                        <w:sz w:val="28"/>
                        <w:szCs w:val="28"/>
                      </w:rPr>
                      <w:t>10920 Wilshire Ce</w:t>
                    </w:r>
                    <w:r w:rsidR="002676C2" w:rsidRPr="00F75C7D">
                      <w:rPr>
                        <w:rFonts w:ascii="Calibri" w:hAnsi="Calibri"/>
                        <w:sz w:val="28"/>
                        <w:szCs w:val="28"/>
                      </w:rPr>
                      <w:t>nter, Suite 400</w:t>
                    </w:r>
                    <w:r w:rsidR="002676C2" w:rsidRPr="00F75C7D">
                      <w:rPr>
                        <w:rFonts w:ascii="Calibri" w:hAnsi="Calibri"/>
                        <w:sz w:val="28"/>
                        <w:szCs w:val="28"/>
                      </w:rPr>
                      <w:br/>
                      <w:t>Los Angeles, CA</w:t>
                    </w:r>
                    <w:r w:rsidR="00972CC6" w:rsidRPr="00F75C7D">
                      <w:rPr>
                        <w:rFonts w:ascii="Calibri" w:hAnsi="Calibri"/>
                        <w:sz w:val="28"/>
                        <w:szCs w:val="28"/>
                      </w:rPr>
                      <w:t xml:space="preserve"> 90095–1664</w:t>
                    </w:r>
                    <w:r w:rsidR="00972CC6" w:rsidRPr="00F75C7D">
                      <w:rPr>
                        <w:rFonts w:ascii="Calibri" w:hAnsi="Calibri"/>
                        <w:sz w:val="28"/>
                        <w:szCs w:val="28"/>
                      </w:rPr>
                      <w:br/>
                    </w:r>
                    <w:r w:rsidR="004D608A" w:rsidRPr="00F75C7D">
                      <w:rPr>
                        <w:rFonts w:ascii="Calibri" w:hAnsi="Calibri"/>
                        <w:sz w:val="28"/>
                        <w:szCs w:val="28"/>
                      </w:rPr>
                      <w:t>310-267-3292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B266A"/>
    <w:multiLevelType w:val="hybridMultilevel"/>
    <w:tmpl w:val="DD48BA96"/>
    <w:lvl w:ilvl="0" w:tplc="95729D2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36A79"/>
    <w:multiLevelType w:val="singleLevel"/>
    <w:tmpl w:val="0242D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541F7BAD"/>
    <w:multiLevelType w:val="hybridMultilevel"/>
    <w:tmpl w:val="C6CE5ED6"/>
    <w:lvl w:ilvl="0" w:tplc="39A837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9509DC"/>
    <w:multiLevelType w:val="hybridMultilevel"/>
    <w:tmpl w:val="1C52EB6A"/>
    <w:lvl w:ilvl="0" w:tplc="1250F8E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DF"/>
    <w:rsid w:val="00011CBE"/>
    <w:rsid w:val="00033C9B"/>
    <w:rsid w:val="00052E0B"/>
    <w:rsid w:val="00073F31"/>
    <w:rsid w:val="000D553E"/>
    <w:rsid w:val="00107951"/>
    <w:rsid w:val="00152CF7"/>
    <w:rsid w:val="001A75A6"/>
    <w:rsid w:val="001D0621"/>
    <w:rsid w:val="001D43BE"/>
    <w:rsid w:val="00204194"/>
    <w:rsid w:val="00204E90"/>
    <w:rsid w:val="00206E8E"/>
    <w:rsid w:val="00237ABB"/>
    <w:rsid w:val="002676C2"/>
    <w:rsid w:val="00272FBB"/>
    <w:rsid w:val="00350AAA"/>
    <w:rsid w:val="00353FD6"/>
    <w:rsid w:val="0039250A"/>
    <w:rsid w:val="00407FDF"/>
    <w:rsid w:val="00420DC6"/>
    <w:rsid w:val="00440926"/>
    <w:rsid w:val="00450C5E"/>
    <w:rsid w:val="00451A9F"/>
    <w:rsid w:val="004A07BA"/>
    <w:rsid w:val="004A41AB"/>
    <w:rsid w:val="004D608A"/>
    <w:rsid w:val="00504D6A"/>
    <w:rsid w:val="00544A39"/>
    <w:rsid w:val="00557640"/>
    <w:rsid w:val="00592CC2"/>
    <w:rsid w:val="005F102A"/>
    <w:rsid w:val="006411EF"/>
    <w:rsid w:val="00695722"/>
    <w:rsid w:val="006B4D83"/>
    <w:rsid w:val="006F2A21"/>
    <w:rsid w:val="006F61E5"/>
    <w:rsid w:val="007609CD"/>
    <w:rsid w:val="00784811"/>
    <w:rsid w:val="008062D0"/>
    <w:rsid w:val="008A3C5C"/>
    <w:rsid w:val="008D53E1"/>
    <w:rsid w:val="00936CC4"/>
    <w:rsid w:val="009423DF"/>
    <w:rsid w:val="00972CC6"/>
    <w:rsid w:val="00984A75"/>
    <w:rsid w:val="00A826F3"/>
    <w:rsid w:val="00AC3CAC"/>
    <w:rsid w:val="00AD1160"/>
    <w:rsid w:val="00B03546"/>
    <w:rsid w:val="00B316E6"/>
    <w:rsid w:val="00B44766"/>
    <w:rsid w:val="00B728E8"/>
    <w:rsid w:val="00B820BD"/>
    <w:rsid w:val="00B900D0"/>
    <w:rsid w:val="00C51288"/>
    <w:rsid w:val="00C84F1B"/>
    <w:rsid w:val="00CA5D66"/>
    <w:rsid w:val="00CC19C0"/>
    <w:rsid w:val="00CC6280"/>
    <w:rsid w:val="00D0643D"/>
    <w:rsid w:val="00D25503"/>
    <w:rsid w:val="00DB0962"/>
    <w:rsid w:val="00DD73B5"/>
    <w:rsid w:val="00EA0C84"/>
    <w:rsid w:val="00EA23E6"/>
    <w:rsid w:val="00EF2486"/>
    <w:rsid w:val="00EF28A8"/>
    <w:rsid w:val="00F031D6"/>
    <w:rsid w:val="00F7508D"/>
    <w:rsid w:val="00F75C7D"/>
    <w:rsid w:val="00FC2010"/>
    <w:rsid w:val="00FC790D"/>
    <w:rsid w:val="00FD5080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8B6320-F3CD-45DD-B3FC-1D391643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i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pPr>
      <w:framePr w:hSpace="187" w:wrap="around" w:vAnchor="text" w:hAnchor="text" w:y="1"/>
    </w:pPr>
    <w:rPr>
      <w:sz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</w:rPr>
  </w:style>
  <w:style w:type="character" w:styleId="Hyperlink">
    <w:name w:val="Hyperlink"/>
    <w:rsid w:val="00AD11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128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A0C84"/>
  </w:style>
  <w:style w:type="character" w:customStyle="1" w:styleId="FooterChar">
    <w:name w:val="Footer Char"/>
    <w:link w:val="Footer"/>
    <w:uiPriority w:val="99"/>
    <w:rsid w:val="00440926"/>
    <w:rPr>
      <w:sz w:val="24"/>
    </w:rPr>
  </w:style>
  <w:style w:type="character" w:styleId="FollowedHyperlink">
    <w:name w:val="FollowedHyperlink"/>
    <w:rsid w:val="00F75C7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ahealthtraining.org/Training/Compliance/AnnualEd.as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clahealth.org/hr/TemporaryStaffForm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r.uclahealth.org/body.cfm?id=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lahealth.org/nondiscriminatio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\MarinaZ\Letterhead_H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Letterhead_HR.dot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Mark's Letterhead</vt:lpstr>
    </vt:vector>
  </TitlesOfParts>
  <Company>UCLA Medical Center Human Resources</Company>
  <LinksUpToDate>false</LinksUpToDate>
  <CharactersWithSpaces>3701</CharactersWithSpaces>
  <SharedDoc>false</SharedDoc>
  <HLinks>
    <vt:vector size="24" baseType="variant"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http://hr.uclahealth.org/body.cfm?id=72</vt:lpwstr>
      </vt:variant>
      <vt:variant>
        <vt:lpwstr/>
      </vt:variant>
      <vt:variant>
        <vt:i4>5177413</vt:i4>
      </vt:variant>
      <vt:variant>
        <vt:i4>6</vt:i4>
      </vt:variant>
      <vt:variant>
        <vt:i4>0</vt:i4>
      </vt:variant>
      <vt:variant>
        <vt:i4>5</vt:i4>
      </vt:variant>
      <vt:variant>
        <vt:lpwstr>https://www.uclahealth.org/nondiscrimination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http://www.uclahealthtraining.org/Training/Compliance/AnnualEd.asp</vt:lpwstr>
      </vt:variant>
      <vt:variant>
        <vt:lpwstr/>
      </vt:variant>
      <vt:variant>
        <vt:i4>458829</vt:i4>
      </vt:variant>
      <vt:variant>
        <vt:i4>0</vt:i4>
      </vt:variant>
      <vt:variant>
        <vt:i4>0</vt:i4>
      </vt:variant>
      <vt:variant>
        <vt:i4>5</vt:i4>
      </vt:variant>
      <vt:variant>
        <vt:lpwstr>https://www.uclahealth.org/hr/TemporaryStaffForms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Mark's Letterhead</dc:title>
  <dc:subject/>
  <dc:creator>Marina Zaragoza Lawson</dc:creator>
  <cp:keywords/>
  <cp:lastModifiedBy>Kim, Jin W. [HRIS]</cp:lastModifiedBy>
  <cp:revision>2</cp:revision>
  <cp:lastPrinted>2018-02-02T20:11:00Z</cp:lastPrinted>
  <dcterms:created xsi:type="dcterms:W3CDTF">2018-03-19T15:33:00Z</dcterms:created>
  <dcterms:modified xsi:type="dcterms:W3CDTF">2018-03-19T15:33:00Z</dcterms:modified>
</cp:coreProperties>
</file>